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0E055" w14:textId="40F0BECB" w:rsidR="00F57875" w:rsidRPr="00F57875" w:rsidRDefault="00F57875" w:rsidP="00F57875">
      <w:pPr>
        <w:widowControl w:val="0"/>
        <w:tabs>
          <w:tab w:val="right" w:pos="9638"/>
        </w:tabs>
        <w:overflowPunct w:val="0"/>
        <w:autoSpaceDE w:val="0"/>
        <w:autoSpaceDN w:val="0"/>
        <w:adjustRightInd w:val="0"/>
        <w:textAlignment w:val="baseline"/>
        <w:rPr>
          <w:rFonts w:ascii="Arial" w:eastAsia="Batang" w:hAnsi="Arial"/>
          <w:b/>
          <w:noProof/>
          <w:sz w:val="24"/>
          <w:szCs w:val="24"/>
          <w:lang w:eastAsia="ja-JP"/>
        </w:rPr>
      </w:pPr>
      <w:r w:rsidRPr="00F57875">
        <w:rPr>
          <w:rFonts w:ascii="Arial" w:eastAsia="Batang" w:hAnsi="Arial"/>
          <w:b/>
          <w:noProof/>
          <w:sz w:val="24"/>
          <w:szCs w:val="24"/>
          <w:lang w:eastAsia="ja-JP"/>
        </w:rPr>
        <w:t>3GPP TSG CT WG</w:t>
      </w:r>
      <w:r w:rsidR="007738E0">
        <w:rPr>
          <w:rFonts w:ascii="Arial" w:eastAsia="Batang" w:hAnsi="Arial" w:hint="eastAsia"/>
          <w:b/>
          <w:noProof/>
          <w:sz w:val="24"/>
          <w:szCs w:val="24"/>
          <w:lang w:eastAsia="ko-KR"/>
        </w:rPr>
        <w:t>4</w:t>
      </w:r>
      <w:r w:rsidRPr="00F57875">
        <w:rPr>
          <w:rFonts w:ascii="Arial" w:eastAsia="Batang" w:hAnsi="Arial"/>
          <w:b/>
          <w:noProof/>
          <w:sz w:val="24"/>
          <w:szCs w:val="24"/>
          <w:lang w:eastAsia="ja-JP"/>
        </w:rPr>
        <w:t xml:space="preserve"> Meeting #1</w:t>
      </w:r>
      <w:r w:rsidR="00566BF6">
        <w:rPr>
          <w:rFonts w:ascii="Arial" w:eastAsia="Batang" w:hAnsi="Arial" w:hint="eastAsia"/>
          <w:b/>
          <w:noProof/>
          <w:sz w:val="24"/>
          <w:szCs w:val="24"/>
          <w:lang w:eastAsia="ko-KR"/>
        </w:rPr>
        <w:t>24</w:t>
      </w:r>
      <w:r w:rsidRPr="00F57875">
        <w:rPr>
          <w:rFonts w:ascii="Arial" w:eastAsia="Batang" w:hAnsi="Arial"/>
          <w:b/>
          <w:noProof/>
          <w:sz w:val="24"/>
          <w:szCs w:val="24"/>
          <w:lang w:eastAsia="ja-JP"/>
        </w:rPr>
        <w:t xml:space="preserve"> </w:t>
      </w:r>
      <w:r w:rsidRPr="00F57875">
        <w:rPr>
          <w:rFonts w:ascii="Arial" w:eastAsia="Batang" w:hAnsi="Arial"/>
          <w:b/>
          <w:noProof/>
          <w:sz w:val="24"/>
          <w:szCs w:val="24"/>
          <w:lang w:eastAsia="ja-JP"/>
        </w:rPr>
        <w:tab/>
      </w:r>
      <w:r w:rsidRPr="00F57875">
        <w:rPr>
          <w:rFonts w:ascii="Arial" w:eastAsia="Batang" w:hAnsi="Arial"/>
          <w:b/>
          <w:noProof/>
          <w:sz w:val="24"/>
          <w:szCs w:val="24"/>
          <w:lang w:eastAsia="ko-KR"/>
        </w:rPr>
        <w:t>C</w:t>
      </w:r>
      <w:r w:rsidR="00A03153">
        <w:rPr>
          <w:rFonts w:ascii="Arial" w:eastAsia="Batang" w:hAnsi="Arial" w:hint="eastAsia"/>
          <w:b/>
          <w:noProof/>
          <w:sz w:val="24"/>
          <w:szCs w:val="24"/>
          <w:lang w:eastAsia="ko-KR"/>
        </w:rPr>
        <w:t>4</w:t>
      </w:r>
      <w:r w:rsidRPr="00F57875">
        <w:rPr>
          <w:rFonts w:ascii="Arial" w:eastAsia="Batang" w:hAnsi="Arial"/>
          <w:b/>
          <w:noProof/>
          <w:sz w:val="24"/>
          <w:szCs w:val="24"/>
          <w:lang w:eastAsia="ko-KR"/>
        </w:rPr>
        <w:t>-</w:t>
      </w:r>
      <w:r w:rsidRPr="005B1F12">
        <w:rPr>
          <w:rFonts w:ascii="Arial" w:eastAsia="Batang" w:hAnsi="Arial"/>
          <w:b/>
          <w:noProof/>
          <w:sz w:val="24"/>
          <w:szCs w:val="24"/>
          <w:lang w:eastAsia="ko-KR"/>
        </w:rPr>
        <w:t>2</w:t>
      </w:r>
      <w:r w:rsidRPr="005B1F12">
        <w:rPr>
          <w:rFonts w:ascii="Arial" w:eastAsia="Batang" w:hAnsi="Arial" w:hint="eastAsia"/>
          <w:b/>
          <w:noProof/>
          <w:sz w:val="24"/>
          <w:szCs w:val="24"/>
          <w:lang w:eastAsia="ko-KR"/>
        </w:rPr>
        <w:t>4</w:t>
      </w:r>
      <w:r w:rsidR="005B1F12">
        <w:rPr>
          <w:rFonts w:ascii="Arial" w:eastAsia="Batang" w:hAnsi="Arial" w:hint="eastAsia"/>
          <w:b/>
          <w:noProof/>
          <w:sz w:val="24"/>
          <w:szCs w:val="24"/>
          <w:lang w:eastAsia="ko-KR"/>
        </w:rPr>
        <w:t>3095</w:t>
      </w:r>
    </w:p>
    <w:p w14:paraId="68DAEFF9" w14:textId="77777777" w:rsidR="00F57875" w:rsidRPr="00F57875" w:rsidRDefault="00F57875" w:rsidP="00F5787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F57875">
        <w:rPr>
          <w:rFonts w:ascii="Arial" w:eastAsia="Batang" w:hAnsi="Arial"/>
          <w:b/>
          <w:noProof/>
          <w:sz w:val="24"/>
          <w:szCs w:val="24"/>
          <w:lang w:eastAsia="ja-JP"/>
        </w:rPr>
        <w:t xml:space="preserve">Maastricht, </w:t>
      </w:r>
      <w:r w:rsidRPr="00F57875">
        <w:rPr>
          <w:rFonts w:ascii="Arial" w:eastAsia="Batang" w:hAnsi="Arial" w:hint="eastAsia"/>
          <w:b/>
          <w:noProof/>
          <w:sz w:val="24"/>
          <w:szCs w:val="24"/>
          <w:lang w:eastAsia="ko-KR"/>
        </w:rPr>
        <w:t>Netherlands</w:t>
      </w:r>
      <w:r w:rsidRPr="00F57875">
        <w:rPr>
          <w:rFonts w:ascii="Arial" w:eastAsia="Batang" w:hAnsi="Arial"/>
          <w:b/>
          <w:noProof/>
          <w:sz w:val="24"/>
          <w:szCs w:val="24"/>
          <w:lang w:eastAsia="ja-JP"/>
        </w:rPr>
        <w:t xml:space="preserve">, </w:t>
      </w:r>
      <w:r w:rsidRPr="00F57875">
        <w:rPr>
          <w:rFonts w:ascii="Arial" w:eastAsia="Batang" w:hAnsi="Arial" w:hint="eastAsia"/>
          <w:b/>
          <w:noProof/>
          <w:sz w:val="24"/>
          <w:szCs w:val="24"/>
          <w:lang w:eastAsia="ko-KR"/>
        </w:rPr>
        <w:t>19</w:t>
      </w:r>
      <w:r w:rsidRPr="00F57875">
        <w:rPr>
          <w:rFonts w:ascii="Arial" w:eastAsia="Batang" w:hAnsi="Arial"/>
          <w:b/>
          <w:noProof/>
          <w:sz w:val="24"/>
          <w:szCs w:val="24"/>
          <w:lang w:eastAsia="ja-JP"/>
        </w:rPr>
        <w:t xml:space="preserve"> – </w:t>
      </w:r>
      <w:r w:rsidRPr="00F57875">
        <w:rPr>
          <w:rFonts w:ascii="Arial" w:eastAsia="Batang" w:hAnsi="Arial" w:hint="eastAsia"/>
          <w:b/>
          <w:noProof/>
          <w:sz w:val="24"/>
          <w:szCs w:val="24"/>
          <w:lang w:eastAsia="ko-KR"/>
        </w:rPr>
        <w:t>2</w:t>
      </w:r>
      <w:r w:rsidRPr="00F57875">
        <w:rPr>
          <w:rFonts w:ascii="Arial" w:eastAsia="Batang" w:hAnsi="Arial"/>
          <w:b/>
          <w:noProof/>
          <w:sz w:val="24"/>
          <w:szCs w:val="24"/>
          <w:lang w:eastAsia="ja-JP"/>
        </w:rPr>
        <w:t xml:space="preserve">3 </w:t>
      </w:r>
      <w:r w:rsidRPr="00F57875">
        <w:rPr>
          <w:rFonts w:ascii="Arial" w:eastAsia="Batang" w:hAnsi="Arial" w:hint="eastAsia"/>
          <w:b/>
          <w:noProof/>
          <w:sz w:val="24"/>
          <w:szCs w:val="24"/>
          <w:lang w:eastAsia="ko-KR"/>
        </w:rPr>
        <w:t>August</w:t>
      </w:r>
      <w:r w:rsidRPr="00F57875">
        <w:rPr>
          <w:rFonts w:ascii="Arial" w:eastAsia="Batang" w:hAnsi="Arial"/>
          <w:b/>
          <w:noProof/>
          <w:sz w:val="24"/>
          <w:szCs w:val="24"/>
          <w:lang w:eastAsia="ja-JP"/>
        </w:rPr>
        <w:t xml:space="preserve"> 202</w:t>
      </w:r>
      <w:r w:rsidRPr="00F57875">
        <w:rPr>
          <w:rFonts w:ascii="Arial" w:eastAsia="Batang" w:hAnsi="Arial" w:hint="eastAsia"/>
          <w:b/>
          <w:noProof/>
          <w:sz w:val="24"/>
          <w:szCs w:val="24"/>
          <w:lang w:eastAsia="ko-KR"/>
        </w:rPr>
        <w:t>4</w:t>
      </w:r>
      <w:r w:rsidRPr="00F57875">
        <w:rPr>
          <w:rFonts w:ascii="Arial" w:eastAsia="Batang" w:hAnsi="Arial"/>
          <w:b/>
          <w:noProof/>
          <w:sz w:val="18"/>
          <w:lang w:eastAsia="ja-JP"/>
        </w:rPr>
        <w:tab/>
      </w:r>
    </w:p>
    <w:p w14:paraId="32350E28" w14:textId="77777777" w:rsidR="00F57875" w:rsidRPr="00F57875" w:rsidRDefault="00F57875" w:rsidP="00F5787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noProof/>
          <w:lang w:eastAsia="zh-CN"/>
        </w:rPr>
      </w:pPr>
    </w:p>
    <w:p w14:paraId="386CE12F" w14:textId="77777777" w:rsidR="00236D1F" w:rsidRDefault="00236D1F" w:rsidP="00934B54">
      <w:pPr>
        <w:spacing w:before="240" w:after="120"/>
        <w:ind w:left="1985" w:hanging="1985"/>
        <w:rPr>
          <w:rFonts w:ascii="Arial" w:hAnsi="Arial" w:cs="Arial"/>
          <w:b/>
          <w:bCs/>
        </w:rPr>
      </w:pPr>
      <w:r>
        <w:rPr>
          <w:rFonts w:ascii="Arial" w:hAnsi="Arial" w:cs="Arial"/>
          <w:b/>
          <w:bCs/>
        </w:rPr>
        <w:t>Source:</w:t>
      </w:r>
      <w:r>
        <w:rPr>
          <w:rFonts w:ascii="Arial" w:hAnsi="Arial" w:cs="Arial"/>
          <w:b/>
          <w:bCs/>
        </w:rPr>
        <w:tab/>
      </w:r>
      <w:r w:rsidR="00180906">
        <w:rPr>
          <w:rFonts w:ascii="Arial" w:hAnsi="Arial" w:cs="Arial"/>
          <w:b/>
          <w:bCs/>
        </w:rPr>
        <w:t>Qualcomm Incorporated</w:t>
      </w:r>
    </w:p>
    <w:p w14:paraId="44079AF2"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717C2">
        <w:rPr>
          <w:rFonts w:ascii="Arial" w:hAnsi="Arial" w:cs="Arial"/>
          <w:b/>
          <w:bCs/>
        </w:rPr>
        <w:t>Status of Rel-1</w:t>
      </w:r>
      <w:r w:rsidR="00B9600B">
        <w:rPr>
          <w:rFonts w:ascii="Arial" w:hAnsi="Arial" w:cs="Arial" w:hint="eastAsia"/>
          <w:b/>
          <w:bCs/>
          <w:lang w:eastAsia="ko-KR"/>
        </w:rPr>
        <w:t>9</w:t>
      </w:r>
      <w:r w:rsidR="001717C2">
        <w:rPr>
          <w:rFonts w:ascii="Arial" w:hAnsi="Arial" w:cs="Arial"/>
          <w:b/>
          <w:bCs/>
        </w:rPr>
        <w:t xml:space="preserve"> work on Vehicle Mounted Relay</w:t>
      </w:r>
      <w:r w:rsidR="00FC2888">
        <w:rPr>
          <w:rFonts w:ascii="Arial" w:hAnsi="Arial" w:cs="Arial"/>
          <w:b/>
          <w:bCs/>
        </w:rPr>
        <w:t>s</w:t>
      </w:r>
      <w:r w:rsidR="001717C2">
        <w:rPr>
          <w:rFonts w:ascii="Arial" w:hAnsi="Arial" w:cs="Arial"/>
          <w:b/>
          <w:bCs/>
        </w:rPr>
        <w:t xml:space="preserve"> </w:t>
      </w:r>
      <w:r w:rsidR="00B9600B">
        <w:rPr>
          <w:rFonts w:ascii="Arial" w:hAnsi="Arial" w:cs="Arial" w:hint="eastAsia"/>
          <w:b/>
          <w:bCs/>
          <w:lang w:eastAsia="ko-KR"/>
        </w:rPr>
        <w:t xml:space="preserve">phase 2 </w:t>
      </w:r>
      <w:r w:rsidR="001717C2">
        <w:rPr>
          <w:rFonts w:ascii="Arial" w:hAnsi="Arial" w:cs="Arial"/>
          <w:b/>
          <w:bCs/>
        </w:rPr>
        <w:t>(VMR</w:t>
      </w:r>
      <w:r w:rsidR="00B9600B">
        <w:rPr>
          <w:rFonts w:ascii="Arial" w:hAnsi="Arial" w:cs="Arial" w:hint="eastAsia"/>
          <w:b/>
          <w:bCs/>
          <w:lang w:eastAsia="ko-KR"/>
        </w:rPr>
        <w:t>_ph2</w:t>
      </w:r>
      <w:r w:rsidR="001717C2">
        <w:rPr>
          <w:rFonts w:ascii="Arial" w:hAnsi="Arial" w:cs="Arial"/>
          <w:b/>
          <w:bCs/>
        </w:rPr>
        <w:t>)</w:t>
      </w:r>
    </w:p>
    <w:p w14:paraId="72D00BB4" w14:textId="3B919CF2" w:rsidR="00236D1F" w:rsidRDefault="00236D1F">
      <w:pPr>
        <w:spacing w:after="120"/>
        <w:ind w:left="1985" w:hanging="1985"/>
        <w:rPr>
          <w:rFonts w:ascii="Arial" w:hAnsi="Arial" w:cs="Arial"/>
          <w:b/>
          <w:bCs/>
          <w:lang w:eastAsia="ko-KR"/>
        </w:rPr>
      </w:pPr>
      <w:r>
        <w:rPr>
          <w:rFonts w:ascii="Arial" w:hAnsi="Arial" w:cs="Arial"/>
          <w:b/>
          <w:bCs/>
        </w:rPr>
        <w:t>Agenda item:</w:t>
      </w:r>
      <w:r>
        <w:rPr>
          <w:rFonts w:ascii="Arial" w:hAnsi="Arial" w:cs="Arial"/>
          <w:b/>
          <w:bCs/>
        </w:rPr>
        <w:tab/>
      </w:r>
      <w:r w:rsidR="006B5740">
        <w:rPr>
          <w:rFonts w:ascii="Arial" w:hAnsi="Arial" w:cs="Arial" w:hint="eastAsia"/>
          <w:b/>
          <w:bCs/>
          <w:lang w:eastAsia="ko-KR"/>
        </w:rPr>
        <w:t>5</w:t>
      </w:r>
      <w:r w:rsidR="001717C2" w:rsidRPr="00A32364">
        <w:rPr>
          <w:rFonts w:ascii="Arial" w:hAnsi="Arial" w:cs="Arial"/>
          <w:b/>
          <w:bCs/>
        </w:rPr>
        <w:t>.</w:t>
      </w:r>
      <w:r w:rsidR="00812E84" w:rsidRPr="00A32364">
        <w:rPr>
          <w:rFonts w:ascii="Arial" w:hAnsi="Arial" w:cs="Arial"/>
          <w:b/>
          <w:bCs/>
        </w:rPr>
        <w:t>2</w:t>
      </w:r>
    </w:p>
    <w:p w14:paraId="325DF7C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F1B10">
        <w:rPr>
          <w:rFonts w:ascii="Arial" w:hAnsi="Arial" w:cs="Arial"/>
          <w:b/>
          <w:bCs/>
        </w:rPr>
        <w:t>Information</w:t>
      </w:r>
    </w:p>
    <w:p w14:paraId="59F71250" w14:textId="77777777" w:rsidR="00236D1F" w:rsidRDefault="00236D1F">
      <w:pPr>
        <w:pBdr>
          <w:bottom w:val="single" w:sz="4" w:space="1" w:color="auto"/>
        </w:pBdr>
        <w:rPr>
          <w:rFonts w:ascii="Arial" w:hAnsi="Arial" w:cs="Arial"/>
          <w:b/>
          <w:bCs/>
        </w:rPr>
      </w:pPr>
    </w:p>
    <w:p w14:paraId="7686676B" w14:textId="77777777" w:rsidR="00180906" w:rsidRPr="008964BF" w:rsidRDefault="00180906" w:rsidP="00180906">
      <w:pPr>
        <w:pStyle w:val="Heading1"/>
        <w:spacing w:before="240" w:after="180"/>
        <w:ind w:left="1138" w:right="288" w:hanging="1138"/>
        <w:rPr>
          <w:b w:val="0"/>
          <w:sz w:val="32"/>
          <w:szCs w:val="32"/>
        </w:rPr>
      </w:pPr>
      <w:r w:rsidRPr="008964BF">
        <w:rPr>
          <w:b w:val="0"/>
          <w:sz w:val="32"/>
          <w:szCs w:val="32"/>
        </w:rPr>
        <w:t xml:space="preserve">1. </w:t>
      </w:r>
      <w:r>
        <w:rPr>
          <w:b w:val="0"/>
          <w:sz w:val="32"/>
          <w:szCs w:val="32"/>
        </w:rPr>
        <w:t>Introduction</w:t>
      </w:r>
    </w:p>
    <w:p w14:paraId="1D3A6457" w14:textId="77777777" w:rsidR="004441F3" w:rsidRDefault="001717C2" w:rsidP="009F1B10">
      <w:pPr>
        <w:spacing w:after="120"/>
        <w:rPr>
          <w:noProof/>
        </w:rPr>
      </w:pPr>
      <w:r>
        <w:rPr>
          <w:noProof/>
        </w:rPr>
        <w:t>Rel-1</w:t>
      </w:r>
      <w:r w:rsidR="00D8724F">
        <w:rPr>
          <w:rFonts w:hint="eastAsia"/>
          <w:noProof/>
          <w:lang w:eastAsia="ko-KR"/>
        </w:rPr>
        <w:t>9</w:t>
      </w:r>
      <w:r>
        <w:rPr>
          <w:noProof/>
        </w:rPr>
        <w:t xml:space="preserve"> work on Vehicle Mounted Relay</w:t>
      </w:r>
      <w:r w:rsidR="00B553BE">
        <w:rPr>
          <w:noProof/>
        </w:rPr>
        <w:t>s</w:t>
      </w:r>
      <w:r>
        <w:rPr>
          <w:noProof/>
        </w:rPr>
        <w:t xml:space="preserve"> </w:t>
      </w:r>
      <w:r w:rsidR="00D8724F">
        <w:rPr>
          <w:rFonts w:hint="eastAsia"/>
          <w:noProof/>
          <w:lang w:eastAsia="ko-KR"/>
        </w:rPr>
        <w:t xml:space="preserve">phase 2 </w:t>
      </w:r>
      <w:r>
        <w:rPr>
          <w:noProof/>
        </w:rPr>
        <w:t>(VMR</w:t>
      </w:r>
      <w:r w:rsidR="00D8724F">
        <w:rPr>
          <w:rFonts w:hint="eastAsia"/>
          <w:noProof/>
          <w:lang w:eastAsia="ko-KR"/>
        </w:rPr>
        <w:t>_ph2</w:t>
      </w:r>
      <w:r>
        <w:rPr>
          <w:noProof/>
        </w:rPr>
        <w:t>) is ongoing in SA2.</w:t>
      </w:r>
    </w:p>
    <w:p w14:paraId="642829CE" w14:textId="77777777" w:rsidR="00BB4925" w:rsidRDefault="00BB4925" w:rsidP="00036FD3">
      <w:pPr>
        <w:rPr>
          <w:noProof/>
          <w:lang w:eastAsia="ko-KR"/>
        </w:rPr>
      </w:pPr>
      <w:r>
        <w:rPr>
          <w:noProof/>
          <w:lang w:eastAsia="ko-KR"/>
        </w:rPr>
        <w:t>The purpose of this document is to</w:t>
      </w:r>
      <w:r w:rsidR="00014983">
        <w:rPr>
          <w:noProof/>
          <w:lang w:eastAsia="ko-KR"/>
        </w:rPr>
        <w:t xml:space="preserve"> </w:t>
      </w:r>
      <w:r w:rsidR="009F1B10">
        <w:rPr>
          <w:noProof/>
          <w:lang w:eastAsia="ko-KR"/>
        </w:rPr>
        <w:t xml:space="preserve">present the </w:t>
      </w:r>
      <w:r w:rsidR="001717C2">
        <w:rPr>
          <w:noProof/>
          <w:lang w:eastAsia="ko-KR"/>
        </w:rPr>
        <w:t xml:space="preserve">current </w:t>
      </w:r>
      <w:r w:rsidR="009F1B10">
        <w:rPr>
          <w:noProof/>
          <w:lang w:eastAsia="ko-KR"/>
        </w:rPr>
        <w:t xml:space="preserve">status of the </w:t>
      </w:r>
      <w:r w:rsidR="001717C2">
        <w:rPr>
          <w:noProof/>
          <w:lang w:eastAsia="ko-KR"/>
        </w:rPr>
        <w:t>Rel-1</w:t>
      </w:r>
      <w:r w:rsidR="00D8724F">
        <w:rPr>
          <w:rFonts w:hint="eastAsia"/>
          <w:noProof/>
          <w:lang w:eastAsia="ko-KR"/>
        </w:rPr>
        <w:t>9</w:t>
      </w:r>
      <w:r w:rsidR="009F1B10">
        <w:rPr>
          <w:noProof/>
          <w:lang w:eastAsia="ko-KR"/>
        </w:rPr>
        <w:t xml:space="preserve"> work </w:t>
      </w:r>
      <w:r w:rsidR="001717C2">
        <w:rPr>
          <w:noProof/>
          <w:lang w:eastAsia="ko-KR"/>
        </w:rPr>
        <w:t>on VMR</w:t>
      </w:r>
      <w:r w:rsidR="00D8724F">
        <w:rPr>
          <w:rFonts w:hint="eastAsia"/>
          <w:noProof/>
          <w:lang w:eastAsia="ko-KR"/>
        </w:rPr>
        <w:t>_ph2</w:t>
      </w:r>
      <w:r w:rsidR="00EB626D">
        <w:rPr>
          <w:noProof/>
          <w:lang w:eastAsia="ko-KR"/>
        </w:rPr>
        <w:t>, to assess the expected CT impacts</w:t>
      </w:r>
      <w:r w:rsidR="001717C2">
        <w:rPr>
          <w:noProof/>
          <w:lang w:eastAsia="ko-KR"/>
        </w:rPr>
        <w:t xml:space="preserve"> </w:t>
      </w:r>
      <w:r w:rsidR="009F1B10">
        <w:rPr>
          <w:noProof/>
          <w:lang w:eastAsia="ko-KR"/>
        </w:rPr>
        <w:t xml:space="preserve">and to to </w:t>
      </w:r>
      <w:r w:rsidR="00C6281A">
        <w:rPr>
          <w:noProof/>
          <w:lang w:eastAsia="ko-KR"/>
        </w:rPr>
        <w:t>consider</w:t>
      </w:r>
      <w:r w:rsidR="009F1B10">
        <w:rPr>
          <w:noProof/>
          <w:lang w:eastAsia="ko-KR"/>
        </w:rPr>
        <w:t xml:space="preserve"> a corresponding CT WID.</w:t>
      </w:r>
    </w:p>
    <w:p w14:paraId="73D8B99F" w14:textId="77777777" w:rsidR="00781177" w:rsidRDefault="00781177" w:rsidP="0010138F">
      <w:pPr>
        <w:jc w:val="both"/>
        <w:rPr>
          <w:noProof/>
          <w:lang w:eastAsia="ko-KR"/>
        </w:rPr>
      </w:pPr>
    </w:p>
    <w:p w14:paraId="5C55F748" w14:textId="77777777" w:rsidR="001717C2" w:rsidRPr="008964BF" w:rsidRDefault="00D8724F" w:rsidP="001717C2">
      <w:pPr>
        <w:pStyle w:val="Heading1"/>
        <w:spacing w:before="240" w:after="180"/>
        <w:ind w:left="1138" w:right="288" w:hanging="1138"/>
        <w:rPr>
          <w:b w:val="0"/>
          <w:sz w:val="32"/>
          <w:szCs w:val="32"/>
          <w:lang w:eastAsia="ko-KR"/>
        </w:rPr>
      </w:pPr>
      <w:r>
        <w:rPr>
          <w:rFonts w:hint="eastAsia"/>
          <w:b w:val="0"/>
          <w:sz w:val="32"/>
          <w:szCs w:val="32"/>
          <w:lang w:eastAsia="ko-KR"/>
        </w:rPr>
        <w:t>2.</w:t>
      </w:r>
      <w:r w:rsidR="001717C2" w:rsidRPr="008964BF">
        <w:rPr>
          <w:b w:val="0"/>
          <w:sz w:val="32"/>
          <w:szCs w:val="32"/>
        </w:rPr>
        <w:t xml:space="preserve"> </w:t>
      </w:r>
      <w:r w:rsidR="001717C2">
        <w:rPr>
          <w:b w:val="0"/>
          <w:sz w:val="32"/>
          <w:szCs w:val="32"/>
        </w:rPr>
        <w:t>SA2 status on VMR</w:t>
      </w:r>
      <w:r>
        <w:rPr>
          <w:rFonts w:hint="eastAsia"/>
          <w:b w:val="0"/>
          <w:sz w:val="32"/>
          <w:szCs w:val="32"/>
          <w:lang w:eastAsia="ko-KR"/>
        </w:rPr>
        <w:t>_ph2</w:t>
      </w:r>
    </w:p>
    <w:p w14:paraId="68FC5BFF" w14:textId="77777777" w:rsidR="00D8724F" w:rsidRPr="00D8724F" w:rsidRDefault="00D8724F" w:rsidP="00D8724F">
      <w:pPr>
        <w:overflowPunct w:val="0"/>
        <w:autoSpaceDE w:val="0"/>
        <w:autoSpaceDN w:val="0"/>
        <w:adjustRightInd w:val="0"/>
        <w:spacing w:after="180"/>
        <w:textAlignment w:val="baseline"/>
        <w:rPr>
          <w:rFonts w:eastAsia="Batang"/>
          <w:iCs/>
          <w:color w:val="000000"/>
          <w:lang w:eastAsia="ja-JP"/>
        </w:rPr>
      </w:pPr>
      <w:r w:rsidRPr="00D8724F">
        <w:rPr>
          <w:rFonts w:eastAsia="Batang"/>
          <w:iCs/>
          <w:color w:val="000000"/>
          <w:lang w:eastAsia="ja-JP"/>
        </w:rPr>
        <w:t xml:space="preserve">In Rel-18, </w:t>
      </w:r>
      <w:r w:rsidRPr="00D8724F">
        <w:rPr>
          <w:rFonts w:eastAsia="Batang" w:hint="eastAsia"/>
          <w:iCs/>
          <w:color w:val="000000"/>
          <w:lang w:eastAsia="ko-KR"/>
        </w:rPr>
        <w:t>3GPP</w:t>
      </w:r>
      <w:r w:rsidRPr="00D8724F">
        <w:rPr>
          <w:rFonts w:eastAsia="Batang"/>
          <w:iCs/>
          <w:color w:val="000000"/>
          <w:lang w:eastAsia="ja-JP"/>
        </w:rPr>
        <w:t xml:space="preserve"> conducted a study followed by a work item on VMR (Vehicle-Mounted Relays). </w:t>
      </w:r>
      <w:r w:rsidRPr="00D8724F">
        <w:rPr>
          <w:rFonts w:eastAsia="Batang" w:hint="eastAsia"/>
          <w:iCs/>
          <w:color w:val="000000"/>
          <w:lang w:eastAsia="ko-KR"/>
        </w:rPr>
        <w:t>For Rel-18</w:t>
      </w:r>
      <w:r w:rsidRPr="00D8724F">
        <w:rPr>
          <w:rFonts w:eastAsia="Batang"/>
          <w:iCs/>
          <w:color w:val="000000"/>
          <w:lang w:eastAsia="ja-JP"/>
        </w:rPr>
        <w:t>, it was agreed to limit the scope of the work to the IAB (Integrated Access and Backhaul) architecture, whereby the IAB-node consist of an IAB-MT and an IAB-DU, with the IAB-DU establishing an F1 interface with a donor CU over a wireless link.</w:t>
      </w:r>
    </w:p>
    <w:p w14:paraId="3462337C" w14:textId="7CCA5C84" w:rsidR="00D8724F" w:rsidRDefault="00D8724F" w:rsidP="00CB6FAF">
      <w:pPr>
        <w:overflowPunct w:val="0"/>
        <w:autoSpaceDE w:val="0"/>
        <w:autoSpaceDN w:val="0"/>
        <w:adjustRightInd w:val="0"/>
        <w:spacing w:after="180"/>
        <w:textAlignment w:val="baseline"/>
        <w:rPr>
          <w:rFonts w:eastAsia="Batang"/>
          <w:color w:val="000000"/>
          <w:lang w:eastAsia="ko-KR"/>
        </w:rPr>
      </w:pPr>
      <w:r w:rsidRPr="00D8724F">
        <w:rPr>
          <w:rFonts w:eastAsia="Batang" w:hint="eastAsia"/>
          <w:iCs/>
          <w:color w:val="000000"/>
          <w:lang w:eastAsia="ko-KR"/>
        </w:rPr>
        <w:t xml:space="preserve">In Rel-19, </w:t>
      </w:r>
      <w:r w:rsidRPr="00D8724F">
        <w:rPr>
          <w:rFonts w:eastAsia="Batang"/>
          <w:color w:val="000000"/>
          <w:lang w:eastAsia="ja-JP"/>
        </w:rPr>
        <w:t>3GPP SA WG2 has studied</w:t>
      </w:r>
      <w:r w:rsidRPr="00D8724F">
        <w:rPr>
          <w:rFonts w:eastAsia="Batang"/>
          <w:color w:val="000000"/>
          <w:lang w:eastAsia="zh-CN"/>
        </w:rPr>
        <w:t xml:space="preserve"> </w:t>
      </w:r>
      <w:r w:rsidRPr="00D8724F">
        <w:rPr>
          <w:rFonts w:eastAsia="Batang" w:hint="eastAsia"/>
          <w:color w:val="000000"/>
          <w:lang w:eastAsia="ko-KR"/>
        </w:rPr>
        <w:t xml:space="preserve">the alternative </w:t>
      </w:r>
      <w:r w:rsidRPr="00D8724F">
        <w:rPr>
          <w:rFonts w:eastAsia="Batang"/>
          <w:color w:val="000000"/>
          <w:lang w:eastAsia="zh-CN"/>
        </w:rPr>
        <w:t xml:space="preserve">architecture </w:t>
      </w:r>
      <w:r w:rsidRPr="00D8724F">
        <w:rPr>
          <w:rFonts w:eastAsia="Batang" w:hint="eastAsia"/>
          <w:color w:val="000000"/>
          <w:lang w:eastAsia="ko-KR"/>
        </w:rPr>
        <w:t xml:space="preserve">option </w:t>
      </w:r>
      <w:r w:rsidRPr="00D8724F">
        <w:rPr>
          <w:rFonts w:eastAsia="Batang"/>
          <w:iCs/>
          <w:color w:val="000000"/>
          <w:lang w:eastAsia="ja-JP"/>
        </w:rPr>
        <w:t>to achieve the functionality of vehicle-mounted relay as defined in TS</w:t>
      </w:r>
      <w:r w:rsidRPr="00D8724F">
        <w:rPr>
          <w:rFonts w:eastAsia="Batang"/>
          <w:iCs/>
          <w:color w:val="000000"/>
          <w:lang w:val="en-US" w:eastAsia="ja-JP"/>
        </w:rPr>
        <w:t> </w:t>
      </w:r>
      <w:r w:rsidRPr="00D8724F">
        <w:rPr>
          <w:rFonts w:eastAsia="Batang"/>
          <w:iCs/>
          <w:color w:val="000000"/>
          <w:lang w:eastAsia="ja-JP"/>
        </w:rPr>
        <w:t xml:space="preserve">22.261, for instance the so-called “Velcro” solution whereby the relay node consists of a UE co-located with a full </w:t>
      </w:r>
      <w:proofErr w:type="spellStart"/>
      <w:r w:rsidRPr="00D8724F">
        <w:rPr>
          <w:rFonts w:eastAsia="Batang"/>
          <w:iCs/>
          <w:color w:val="000000"/>
          <w:lang w:eastAsia="ja-JP"/>
        </w:rPr>
        <w:t>gNB</w:t>
      </w:r>
      <w:proofErr w:type="spellEnd"/>
      <w:r w:rsidRPr="00D8724F">
        <w:rPr>
          <w:rFonts w:eastAsia="Batang"/>
          <w:iCs/>
          <w:color w:val="000000"/>
          <w:lang w:eastAsia="ja-JP"/>
        </w:rPr>
        <w:t xml:space="preserve">, with the </w:t>
      </w:r>
      <w:proofErr w:type="spellStart"/>
      <w:r w:rsidRPr="00D8724F">
        <w:rPr>
          <w:rFonts w:eastAsia="Batang"/>
          <w:iCs/>
          <w:color w:val="000000"/>
          <w:lang w:eastAsia="ja-JP"/>
        </w:rPr>
        <w:t>gNB</w:t>
      </w:r>
      <w:proofErr w:type="spellEnd"/>
      <w:r w:rsidRPr="00D8724F">
        <w:rPr>
          <w:rFonts w:eastAsia="Batang"/>
          <w:iCs/>
          <w:color w:val="000000"/>
          <w:lang w:eastAsia="ja-JP"/>
        </w:rPr>
        <w:t xml:space="preserve"> in the relay establishing N2 and N3 interface to an AMF and UPF residing in the 5GC over a PDU session or PDU sessions.</w:t>
      </w:r>
      <w:r w:rsidRPr="00D8724F">
        <w:rPr>
          <w:rFonts w:eastAsia="Batang" w:hint="eastAsia"/>
          <w:iCs/>
          <w:color w:val="000000"/>
          <w:lang w:eastAsia="ko-KR"/>
        </w:rPr>
        <w:t xml:space="preserve"> It is called </w:t>
      </w:r>
      <w:r w:rsidRPr="00D8724F">
        <w:rPr>
          <w:rFonts w:eastAsia="Batang"/>
          <w:iCs/>
          <w:color w:val="000000"/>
          <w:lang w:eastAsia="ko-KR"/>
        </w:rPr>
        <w:t>MWAB</w:t>
      </w:r>
      <w:r w:rsidRPr="00D8724F">
        <w:rPr>
          <w:rFonts w:eastAsia="Batang" w:hint="eastAsia"/>
          <w:iCs/>
          <w:color w:val="000000"/>
          <w:lang w:eastAsia="ko-KR"/>
        </w:rPr>
        <w:t xml:space="preserve"> (</w:t>
      </w:r>
      <w:r w:rsidRPr="00D8724F">
        <w:rPr>
          <w:rFonts w:eastAsia="Batang"/>
          <w:iCs/>
          <w:color w:val="000000"/>
          <w:lang w:eastAsia="ko-KR"/>
        </w:rPr>
        <w:t xml:space="preserve">Mobile </w:t>
      </w:r>
      <w:proofErr w:type="spellStart"/>
      <w:r w:rsidRPr="00D8724F">
        <w:rPr>
          <w:rFonts w:eastAsia="Batang"/>
          <w:iCs/>
          <w:color w:val="000000"/>
          <w:lang w:eastAsia="ko-KR"/>
        </w:rPr>
        <w:t>gNB</w:t>
      </w:r>
      <w:proofErr w:type="spellEnd"/>
      <w:r w:rsidRPr="00D8724F">
        <w:rPr>
          <w:rFonts w:eastAsia="Batang"/>
          <w:iCs/>
          <w:color w:val="000000"/>
          <w:lang w:eastAsia="ko-KR"/>
        </w:rPr>
        <w:t xml:space="preserve"> with </w:t>
      </w:r>
      <w:r w:rsidR="002A40C9">
        <w:rPr>
          <w:rFonts w:eastAsia="Batang"/>
          <w:iCs/>
          <w:color w:val="000000"/>
          <w:lang w:eastAsia="ko-KR"/>
        </w:rPr>
        <w:t>W</w:t>
      </w:r>
      <w:r w:rsidRPr="00D8724F">
        <w:rPr>
          <w:rFonts w:eastAsia="Batang"/>
          <w:iCs/>
          <w:color w:val="000000"/>
          <w:lang w:eastAsia="ko-KR"/>
        </w:rPr>
        <w:t xml:space="preserve">ireless </w:t>
      </w:r>
      <w:r w:rsidR="002A40C9">
        <w:rPr>
          <w:rFonts w:eastAsia="Batang"/>
          <w:iCs/>
          <w:color w:val="000000"/>
          <w:lang w:eastAsia="ko-KR"/>
        </w:rPr>
        <w:t>A</w:t>
      </w:r>
      <w:r w:rsidRPr="00D8724F">
        <w:rPr>
          <w:rFonts w:eastAsia="Batang"/>
          <w:iCs/>
          <w:color w:val="000000"/>
          <w:lang w:eastAsia="ko-KR"/>
        </w:rPr>
        <w:t xml:space="preserve">ccess </w:t>
      </w:r>
      <w:r w:rsidR="002A40C9">
        <w:rPr>
          <w:rFonts w:eastAsia="Batang"/>
          <w:iCs/>
          <w:color w:val="000000"/>
          <w:lang w:eastAsia="ko-KR"/>
        </w:rPr>
        <w:t>B</w:t>
      </w:r>
      <w:r w:rsidRPr="00D8724F">
        <w:rPr>
          <w:rFonts w:eastAsia="Batang"/>
          <w:iCs/>
          <w:color w:val="000000"/>
          <w:lang w:eastAsia="ko-KR"/>
        </w:rPr>
        <w:t>ackhauling</w:t>
      </w:r>
      <w:r w:rsidRPr="00D8724F">
        <w:rPr>
          <w:rFonts w:eastAsia="Batang" w:hint="eastAsia"/>
          <w:iCs/>
          <w:color w:val="000000"/>
          <w:lang w:eastAsia="ko-KR"/>
        </w:rPr>
        <w:t xml:space="preserve">) consists of </w:t>
      </w:r>
      <w:r w:rsidR="002A40C9">
        <w:rPr>
          <w:rFonts w:eastAsia="Batang"/>
          <w:iCs/>
          <w:color w:val="000000"/>
          <w:lang w:eastAsia="ko-KR"/>
        </w:rPr>
        <w:t xml:space="preserve">a </w:t>
      </w:r>
      <w:r w:rsidRPr="00D8724F">
        <w:rPr>
          <w:rFonts w:eastAsia="Batang" w:hint="eastAsia"/>
          <w:iCs/>
          <w:color w:val="000000"/>
          <w:lang w:eastAsia="ko-KR"/>
        </w:rPr>
        <w:t xml:space="preserve">UE component (MWAB-UE) and </w:t>
      </w:r>
      <w:r w:rsidR="002A40C9">
        <w:rPr>
          <w:rFonts w:eastAsia="Batang"/>
          <w:iCs/>
          <w:color w:val="000000"/>
          <w:lang w:eastAsia="ko-KR"/>
        </w:rPr>
        <w:t xml:space="preserve">a </w:t>
      </w:r>
      <w:proofErr w:type="spellStart"/>
      <w:r w:rsidRPr="00D8724F">
        <w:rPr>
          <w:rFonts w:eastAsia="Batang" w:hint="eastAsia"/>
          <w:iCs/>
          <w:color w:val="000000"/>
          <w:lang w:eastAsia="ko-KR"/>
        </w:rPr>
        <w:t>gNB</w:t>
      </w:r>
      <w:proofErr w:type="spellEnd"/>
      <w:r w:rsidRPr="00D8724F">
        <w:rPr>
          <w:rFonts w:eastAsia="Batang" w:hint="eastAsia"/>
          <w:iCs/>
          <w:color w:val="000000"/>
          <w:lang w:eastAsia="ko-KR"/>
        </w:rPr>
        <w:t xml:space="preserve"> component (MWAB-</w:t>
      </w:r>
      <w:proofErr w:type="spellStart"/>
      <w:r w:rsidRPr="00D8724F">
        <w:rPr>
          <w:rFonts w:eastAsia="Batang" w:hint="eastAsia"/>
          <w:iCs/>
          <w:color w:val="000000"/>
          <w:lang w:eastAsia="ko-KR"/>
        </w:rPr>
        <w:t>gNB</w:t>
      </w:r>
      <w:proofErr w:type="spellEnd"/>
      <w:r w:rsidRPr="00D8724F">
        <w:rPr>
          <w:rFonts w:eastAsia="Batang" w:hint="eastAsia"/>
          <w:iCs/>
          <w:color w:val="000000"/>
          <w:lang w:eastAsia="ko-KR"/>
        </w:rPr>
        <w:t>) in stage</w:t>
      </w:r>
      <w:r w:rsidR="002A40C9">
        <w:rPr>
          <w:rFonts w:eastAsia="Batang"/>
          <w:iCs/>
          <w:color w:val="000000"/>
          <w:lang w:eastAsia="ko-KR"/>
        </w:rPr>
        <w:t xml:space="preserve"> </w:t>
      </w:r>
      <w:r w:rsidRPr="00D8724F">
        <w:rPr>
          <w:rFonts w:eastAsia="Batang" w:hint="eastAsia"/>
          <w:iCs/>
          <w:color w:val="000000"/>
          <w:lang w:eastAsia="ko-KR"/>
        </w:rPr>
        <w:t>2.</w:t>
      </w:r>
      <w:r w:rsidR="00CB6FAF">
        <w:rPr>
          <w:rFonts w:eastAsia="Batang" w:hint="eastAsia"/>
          <w:iCs/>
          <w:color w:val="000000"/>
          <w:lang w:eastAsia="ko-KR"/>
        </w:rPr>
        <w:t xml:space="preserve"> </w:t>
      </w:r>
      <w:r w:rsidRPr="00D8724F">
        <w:rPr>
          <w:rFonts w:eastAsia="Times New Roman"/>
          <w:iCs/>
          <w:color w:val="000000"/>
          <w:lang w:eastAsia="ja-JP"/>
        </w:rPr>
        <w:t xml:space="preserve">SA2 </w:t>
      </w:r>
      <w:r w:rsidRPr="00D8724F">
        <w:rPr>
          <w:rFonts w:hint="eastAsia"/>
          <w:iCs/>
          <w:color w:val="000000"/>
          <w:lang w:eastAsia="ko-KR"/>
        </w:rPr>
        <w:t xml:space="preserve">concluded </w:t>
      </w:r>
      <w:r w:rsidRPr="00D8724F">
        <w:rPr>
          <w:rFonts w:eastAsia="Batang"/>
          <w:color w:val="000000"/>
          <w:lang w:val="en-US" w:eastAsia="ja-JP"/>
        </w:rPr>
        <w:t>the study</w:t>
      </w:r>
      <w:r w:rsidRPr="00D8724F">
        <w:rPr>
          <w:rFonts w:eastAsia="Batang"/>
          <w:color w:val="000000"/>
          <w:lang w:eastAsia="ja-JP"/>
        </w:rPr>
        <w:t xml:space="preserve"> </w:t>
      </w:r>
      <w:r w:rsidRPr="00D8724F">
        <w:rPr>
          <w:rFonts w:eastAsia="Batang" w:hint="eastAsia"/>
          <w:color w:val="000000"/>
          <w:lang w:eastAsia="ko-KR"/>
        </w:rPr>
        <w:t xml:space="preserve">for </w:t>
      </w:r>
      <w:r w:rsidR="002A40C9">
        <w:rPr>
          <w:rFonts w:eastAsia="Batang"/>
          <w:color w:val="000000"/>
          <w:lang w:eastAsia="ko-KR"/>
        </w:rPr>
        <w:t xml:space="preserve">the </w:t>
      </w:r>
      <w:r w:rsidRPr="00D8724F">
        <w:rPr>
          <w:rFonts w:eastAsia="Batang" w:hint="eastAsia"/>
          <w:color w:val="000000"/>
          <w:lang w:eastAsia="ko-KR"/>
        </w:rPr>
        <w:t xml:space="preserve">abovementioned aspects as </w:t>
      </w:r>
      <w:r w:rsidRPr="00D8724F">
        <w:rPr>
          <w:rFonts w:eastAsia="Batang"/>
          <w:color w:val="000000"/>
          <w:lang w:eastAsia="ja-JP"/>
        </w:rPr>
        <w:t>captured in TR</w:t>
      </w:r>
      <w:r w:rsidRPr="00D8724F">
        <w:rPr>
          <w:rFonts w:eastAsia="Batang"/>
          <w:color w:val="000000"/>
          <w:lang w:val="en-US" w:eastAsia="ja-JP"/>
        </w:rPr>
        <w:t> </w:t>
      </w:r>
      <w:r w:rsidRPr="00D8724F">
        <w:rPr>
          <w:rFonts w:eastAsia="Batang"/>
          <w:color w:val="000000"/>
          <w:lang w:eastAsia="ja-JP"/>
        </w:rPr>
        <w:t>23.700-0</w:t>
      </w:r>
      <w:r w:rsidRPr="00D8724F">
        <w:rPr>
          <w:rFonts w:eastAsia="Batang" w:hint="eastAsia"/>
          <w:color w:val="000000"/>
          <w:lang w:eastAsia="ko-KR"/>
        </w:rPr>
        <w:t>6</w:t>
      </w:r>
      <w:r w:rsidRPr="00D8724F">
        <w:rPr>
          <w:rFonts w:eastAsia="Batang"/>
          <w:color w:val="000000"/>
          <w:lang w:eastAsia="ja-JP"/>
        </w:rPr>
        <w:t>, and a work item for the normative work was approved at SA#</w:t>
      </w:r>
      <w:r w:rsidRPr="00D8724F">
        <w:rPr>
          <w:rFonts w:eastAsia="Batang" w:hint="eastAsia"/>
          <w:color w:val="000000"/>
          <w:lang w:eastAsia="ko-KR"/>
        </w:rPr>
        <w:t>104</w:t>
      </w:r>
      <w:r w:rsidRPr="00D8724F">
        <w:rPr>
          <w:rFonts w:eastAsia="Batang"/>
          <w:color w:val="000000"/>
          <w:lang w:eastAsia="ja-JP"/>
        </w:rPr>
        <w:t>.</w:t>
      </w:r>
      <w:r>
        <w:rPr>
          <w:rFonts w:eastAsia="Batang" w:hint="eastAsia"/>
          <w:color w:val="000000"/>
          <w:lang w:eastAsia="ko-KR"/>
        </w:rPr>
        <w:t xml:space="preserve"> (</w:t>
      </w:r>
      <w:r w:rsidRPr="00D8724F">
        <w:rPr>
          <w:rFonts w:eastAsia="Batang"/>
          <w:color w:val="000000"/>
          <w:lang w:eastAsia="ko-KR"/>
        </w:rPr>
        <w:t>SP-240989</w:t>
      </w:r>
      <w:r>
        <w:rPr>
          <w:rFonts w:eastAsia="Batang" w:hint="eastAsia"/>
          <w:color w:val="000000"/>
          <w:lang w:eastAsia="ko-KR"/>
        </w:rPr>
        <w:t>)</w:t>
      </w:r>
    </w:p>
    <w:p w14:paraId="365DDA77" w14:textId="77777777" w:rsidR="00D8724F" w:rsidRDefault="00D8724F" w:rsidP="00D8724F">
      <w:pPr>
        <w:pStyle w:val="Heading1"/>
        <w:spacing w:before="240" w:after="180"/>
        <w:ind w:left="1138" w:right="288" w:hanging="1138"/>
        <w:rPr>
          <w:b w:val="0"/>
          <w:sz w:val="32"/>
          <w:szCs w:val="32"/>
        </w:rPr>
      </w:pPr>
      <w:r w:rsidRPr="00D8724F">
        <w:rPr>
          <w:rFonts w:hint="eastAsia"/>
          <w:b w:val="0"/>
          <w:sz w:val="32"/>
          <w:szCs w:val="32"/>
        </w:rPr>
        <w:t xml:space="preserve">3. </w:t>
      </w:r>
      <w:r w:rsidR="00B553BE" w:rsidRPr="00D8724F">
        <w:rPr>
          <w:b w:val="0"/>
          <w:sz w:val="32"/>
          <w:szCs w:val="32"/>
        </w:rPr>
        <w:t xml:space="preserve">The mapping </w:t>
      </w:r>
      <w:r w:rsidR="00EE60CB" w:rsidRPr="00D8724F">
        <w:rPr>
          <w:b w:val="0"/>
          <w:sz w:val="32"/>
          <w:szCs w:val="32"/>
        </w:rPr>
        <w:t xml:space="preserve">of </w:t>
      </w:r>
      <w:r w:rsidR="00B553BE" w:rsidRPr="00D8724F">
        <w:rPr>
          <w:b w:val="0"/>
          <w:sz w:val="32"/>
          <w:szCs w:val="32"/>
        </w:rPr>
        <w:t xml:space="preserve">Key </w:t>
      </w:r>
      <w:r w:rsidR="006544F9" w:rsidRPr="00D8724F">
        <w:rPr>
          <w:b w:val="0"/>
          <w:sz w:val="32"/>
          <w:szCs w:val="32"/>
        </w:rPr>
        <w:t>I</w:t>
      </w:r>
      <w:r w:rsidR="00B553BE" w:rsidRPr="00D8724F">
        <w:rPr>
          <w:b w:val="0"/>
          <w:sz w:val="32"/>
          <w:szCs w:val="32"/>
        </w:rPr>
        <w:t xml:space="preserve">ssues </w:t>
      </w:r>
      <w:r w:rsidR="00091896">
        <w:rPr>
          <w:rFonts w:hint="eastAsia"/>
          <w:b w:val="0"/>
          <w:sz w:val="32"/>
          <w:szCs w:val="32"/>
          <w:lang w:eastAsia="ko-KR"/>
        </w:rPr>
        <w:t>to</w:t>
      </w:r>
      <w:r w:rsidR="00EB626D" w:rsidRPr="00D8724F">
        <w:rPr>
          <w:b w:val="0"/>
          <w:sz w:val="32"/>
          <w:szCs w:val="32"/>
        </w:rPr>
        <w:t xml:space="preserve"> conclusions </w:t>
      </w:r>
    </w:p>
    <w:p w14:paraId="4992C678" w14:textId="77777777" w:rsidR="00D8724F" w:rsidRDefault="00D8724F" w:rsidP="00D8724F">
      <w:pPr>
        <w:overflowPunct w:val="0"/>
        <w:autoSpaceDE w:val="0"/>
        <w:autoSpaceDN w:val="0"/>
        <w:adjustRightInd w:val="0"/>
        <w:spacing w:after="180"/>
        <w:textAlignment w:val="baseline"/>
        <w:rPr>
          <w:rFonts w:eastAsia="Batang"/>
          <w:iCs/>
          <w:color w:val="000000"/>
          <w:lang w:eastAsia="ko-KR"/>
        </w:rPr>
      </w:pPr>
      <w:r>
        <w:rPr>
          <w:rFonts w:eastAsia="Batang" w:hint="eastAsia"/>
          <w:iCs/>
          <w:color w:val="000000"/>
          <w:lang w:eastAsia="ko-KR"/>
        </w:rPr>
        <w:t xml:space="preserve">The following table shows key issues, conclusions of SA2 TR 23.700-06, </w:t>
      </w:r>
      <w:r w:rsidR="00EB626D" w:rsidRPr="00D8724F">
        <w:rPr>
          <w:rFonts w:eastAsia="Batang"/>
          <w:iCs/>
          <w:color w:val="000000"/>
          <w:lang w:eastAsia="ja-JP"/>
        </w:rPr>
        <w:t xml:space="preserve">and </w:t>
      </w:r>
      <w:r w:rsidR="00A81584" w:rsidRPr="00D8724F">
        <w:rPr>
          <w:rFonts w:eastAsia="Batang"/>
          <w:iCs/>
          <w:color w:val="000000"/>
          <w:lang w:eastAsia="ja-JP"/>
        </w:rPr>
        <w:t xml:space="preserve">the author’s </w:t>
      </w:r>
      <w:r w:rsidRPr="00D8724F">
        <w:rPr>
          <w:rFonts w:eastAsia="Batang"/>
          <w:iCs/>
          <w:color w:val="000000"/>
          <w:lang w:eastAsia="ja-JP"/>
        </w:rPr>
        <w:t>assessment</w:t>
      </w:r>
      <w:r w:rsidR="00A81584" w:rsidRPr="00D8724F">
        <w:rPr>
          <w:rFonts w:eastAsia="Batang"/>
          <w:iCs/>
          <w:color w:val="000000"/>
          <w:lang w:eastAsia="ja-JP"/>
        </w:rPr>
        <w:t xml:space="preserve"> of the </w:t>
      </w:r>
      <w:r w:rsidR="00EB626D" w:rsidRPr="00D8724F">
        <w:rPr>
          <w:rFonts w:eastAsia="Batang"/>
          <w:iCs/>
          <w:color w:val="000000"/>
          <w:lang w:eastAsia="ja-JP"/>
        </w:rPr>
        <w:t>expected CT impacts</w:t>
      </w:r>
      <w:r>
        <w:rPr>
          <w:rFonts w:eastAsia="Batang" w:hint="eastAsia"/>
          <w:iCs/>
          <w:color w:val="000000"/>
          <w:lang w:eastAsia="ko-KR"/>
        </w:rPr>
        <w:t>.</w:t>
      </w:r>
    </w:p>
    <w:p w14:paraId="1ED4CF20" w14:textId="77777777" w:rsidR="00626545" w:rsidRPr="00D8724F" w:rsidRDefault="00626545" w:rsidP="00D8724F">
      <w:pPr>
        <w:overflowPunct w:val="0"/>
        <w:autoSpaceDE w:val="0"/>
        <w:autoSpaceDN w:val="0"/>
        <w:adjustRightInd w:val="0"/>
        <w:spacing w:after="180"/>
        <w:textAlignment w:val="baseline"/>
        <w:rPr>
          <w:b/>
          <w:sz w:val="32"/>
          <w:szCs w:val="32"/>
          <w:lang w:eastAsia="ko-KR"/>
        </w:rPr>
      </w:pPr>
    </w:p>
    <w:p w14:paraId="651AB6D2" w14:textId="77777777" w:rsidR="00EB626D" w:rsidRDefault="00EB626D" w:rsidP="00EB626D">
      <w:pPr>
        <w:spacing w:after="120"/>
        <w:rPr>
          <w:noProof/>
          <w:lang w:eastAsia="ko-KR"/>
        </w:rPr>
        <w:sectPr w:rsidR="00EB626D">
          <w:pgSz w:w="11907" w:h="16840" w:code="9"/>
          <w:pgMar w:top="1134" w:right="1021" w:bottom="1287" w:left="1021" w:header="720" w:footer="578" w:gutter="0"/>
          <w:cols w:space="720"/>
          <w:titlePg/>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4680"/>
        <w:gridCol w:w="3470"/>
      </w:tblGrid>
      <w:tr w:rsidR="0012169A" w:rsidRPr="0077668C" w14:paraId="4A9D2C3F" w14:textId="77777777" w:rsidTr="00C67D56">
        <w:tc>
          <w:tcPr>
            <w:tcW w:w="1710" w:type="dxa"/>
            <w:shd w:val="clear" w:color="auto" w:fill="FFFF00"/>
          </w:tcPr>
          <w:p w14:paraId="4CE478F8" w14:textId="77777777" w:rsidR="0012169A" w:rsidRPr="00FC763E" w:rsidRDefault="0012169A" w:rsidP="00091896">
            <w:pPr>
              <w:spacing w:after="120"/>
              <w:jc w:val="center"/>
              <w:rPr>
                <w:rFonts w:ascii="Calibri" w:hAnsi="Calibri" w:cs="Calibri"/>
                <w:b/>
                <w:bCs/>
                <w:noProof/>
                <w:sz w:val="18"/>
                <w:szCs w:val="18"/>
                <w:lang w:eastAsia="ko-KR"/>
              </w:rPr>
            </w:pPr>
            <w:r w:rsidRPr="00FC763E">
              <w:rPr>
                <w:rFonts w:ascii="Calibri" w:hAnsi="Calibri" w:cs="Calibri"/>
                <w:b/>
                <w:bCs/>
                <w:noProof/>
                <w:sz w:val="18"/>
                <w:szCs w:val="18"/>
                <w:lang w:eastAsia="ko-KR"/>
              </w:rPr>
              <w:lastRenderedPageBreak/>
              <w:t>K</w:t>
            </w:r>
            <w:r w:rsidRPr="00FC763E">
              <w:rPr>
                <w:rFonts w:ascii="Calibri" w:hAnsi="Calibri" w:cs="Calibri" w:hint="eastAsia"/>
                <w:b/>
                <w:bCs/>
                <w:noProof/>
                <w:sz w:val="18"/>
                <w:szCs w:val="18"/>
                <w:lang w:eastAsia="ko-KR"/>
              </w:rPr>
              <w:t>ey issues</w:t>
            </w:r>
          </w:p>
        </w:tc>
        <w:tc>
          <w:tcPr>
            <w:tcW w:w="4680" w:type="dxa"/>
            <w:shd w:val="clear" w:color="auto" w:fill="FFFF00"/>
          </w:tcPr>
          <w:p w14:paraId="7401A466" w14:textId="77777777" w:rsidR="0012169A" w:rsidRPr="00FC763E" w:rsidRDefault="0012169A" w:rsidP="00091896">
            <w:pPr>
              <w:spacing w:after="120"/>
              <w:jc w:val="center"/>
              <w:rPr>
                <w:rFonts w:ascii="Calibri" w:hAnsi="Calibri" w:cs="Calibri"/>
                <w:b/>
                <w:bCs/>
                <w:noProof/>
                <w:sz w:val="18"/>
                <w:szCs w:val="18"/>
                <w:lang w:eastAsia="ko-KR"/>
              </w:rPr>
            </w:pPr>
            <w:r w:rsidRPr="00FC763E">
              <w:rPr>
                <w:rFonts w:ascii="Calibri" w:hAnsi="Calibri" w:cs="Calibri"/>
                <w:b/>
                <w:bCs/>
                <w:noProof/>
                <w:sz w:val="18"/>
                <w:szCs w:val="18"/>
                <w:lang w:eastAsia="ko-KR"/>
              </w:rPr>
              <w:t>Conclusions</w:t>
            </w:r>
          </w:p>
        </w:tc>
        <w:tc>
          <w:tcPr>
            <w:tcW w:w="3470" w:type="dxa"/>
            <w:shd w:val="clear" w:color="auto" w:fill="FFFF00"/>
          </w:tcPr>
          <w:p w14:paraId="7E0CC2E1" w14:textId="77777777" w:rsidR="0012169A" w:rsidRPr="00FC763E" w:rsidRDefault="0012169A" w:rsidP="00091896">
            <w:pPr>
              <w:spacing w:after="120"/>
              <w:jc w:val="center"/>
              <w:rPr>
                <w:rFonts w:ascii="Calibri" w:hAnsi="Calibri" w:cs="Calibri"/>
                <w:b/>
                <w:bCs/>
                <w:noProof/>
                <w:sz w:val="18"/>
                <w:szCs w:val="18"/>
                <w:lang w:eastAsia="ko-KR"/>
              </w:rPr>
            </w:pPr>
            <w:r w:rsidRPr="00FC763E">
              <w:rPr>
                <w:rFonts w:ascii="Calibri" w:hAnsi="Calibri" w:cs="Calibri"/>
                <w:b/>
                <w:bCs/>
                <w:noProof/>
                <w:sz w:val="18"/>
                <w:szCs w:val="18"/>
                <w:lang w:eastAsia="ko-KR"/>
              </w:rPr>
              <w:t>Expected CT impacts</w:t>
            </w:r>
          </w:p>
        </w:tc>
      </w:tr>
      <w:tr w:rsidR="0012169A" w:rsidRPr="0077668C" w14:paraId="0CA3279A" w14:textId="77777777" w:rsidTr="00C67D56">
        <w:trPr>
          <w:trHeight w:val="600"/>
        </w:trPr>
        <w:tc>
          <w:tcPr>
            <w:tcW w:w="1710" w:type="dxa"/>
            <w:vMerge w:val="restart"/>
            <w:shd w:val="clear" w:color="auto" w:fill="auto"/>
          </w:tcPr>
          <w:p w14:paraId="0AB74621" w14:textId="77777777" w:rsidR="0012169A" w:rsidRPr="00FC763E" w:rsidRDefault="0012169A" w:rsidP="009A69E6">
            <w:pPr>
              <w:spacing w:after="120"/>
              <w:rPr>
                <w:rFonts w:ascii="Arial" w:hAnsi="Arial" w:cs="Arial"/>
                <w:noProof/>
                <w:sz w:val="18"/>
                <w:szCs w:val="18"/>
                <w:lang w:eastAsia="ko-KR"/>
              </w:rPr>
            </w:pPr>
            <w:r w:rsidRPr="00FC763E">
              <w:rPr>
                <w:rFonts w:ascii="Arial" w:hAnsi="Arial" w:cs="Arial" w:hint="eastAsia"/>
                <w:noProof/>
                <w:sz w:val="18"/>
                <w:szCs w:val="18"/>
                <w:lang w:eastAsia="ko-KR"/>
              </w:rPr>
              <w:t xml:space="preserve">KI#1: </w:t>
            </w:r>
            <w:r w:rsidRPr="00FC763E">
              <w:rPr>
                <w:rFonts w:ascii="Arial" w:hAnsi="Arial" w:cs="Arial"/>
                <w:noProof/>
                <w:sz w:val="18"/>
                <w:szCs w:val="18"/>
                <w:lang w:eastAsia="ko-KR"/>
              </w:rPr>
              <w:t>Architectural enhancements for the support of a MWAB Conclusion</w:t>
            </w:r>
          </w:p>
        </w:tc>
        <w:tc>
          <w:tcPr>
            <w:tcW w:w="4680" w:type="dxa"/>
          </w:tcPr>
          <w:p w14:paraId="340A2047" w14:textId="77777777" w:rsidR="0012169A" w:rsidRPr="00FC763E" w:rsidRDefault="0012169A" w:rsidP="0012169A">
            <w:pPr>
              <w:numPr>
                <w:ilvl w:val="0"/>
                <w:numId w:val="18"/>
              </w:numPr>
              <w:spacing w:after="120"/>
              <w:ind w:left="342"/>
              <w:jc w:val="both"/>
              <w:rPr>
                <w:rFonts w:ascii="Arial" w:hAnsi="Arial" w:cs="Arial"/>
                <w:noProof/>
                <w:sz w:val="18"/>
                <w:szCs w:val="18"/>
                <w:lang w:eastAsia="ko-KR"/>
              </w:rPr>
            </w:pPr>
            <w:r w:rsidRPr="00FC763E">
              <w:rPr>
                <w:rFonts w:ascii="Arial" w:hAnsi="Arial" w:cs="Arial" w:hint="eastAsia"/>
                <w:noProof/>
                <w:sz w:val="18"/>
                <w:szCs w:val="18"/>
                <w:lang w:eastAsia="ko-KR"/>
              </w:rPr>
              <w:t>F</w:t>
            </w:r>
            <w:r w:rsidRPr="00FC763E">
              <w:rPr>
                <w:rFonts w:ascii="Arial" w:hAnsi="Arial" w:cs="Arial"/>
                <w:noProof/>
                <w:sz w:val="18"/>
                <w:szCs w:val="18"/>
                <w:lang w:eastAsia="ko-KR"/>
              </w:rPr>
              <w:t>or the cases where PLMNs are involved</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system architectures as shown in Figure 6.1.1-1 to 6.1.1-3 are agreed to be used as the basis for normative work</w:t>
            </w:r>
          </w:p>
          <w:p w14:paraId="038517CB" w14:textId="77777777" w:rsidR="0012169A" w:rsidRPr="00FC763E" w:rsidRDefault="0012169A" w:rsidP="0012169A">
            <w:pPr>
              <w:numPr>
                <w:ilvl w:val="0"/>
                <w:numId w:val="18"/>
              </w:numPr>
              <w:spacing w:after="120"/>
              <w:ind w:left="342"/>
              <w:jc w:val="both"/>
              <w:rPr>
                <w:rFonts w:ascii="Arial" w:hAnsi="Arial" w:cs="Arial"/>
                <w:noProof/>
                <w:sz w:val="18"/>
                <w:szCs w:val="18"/>
                <w:lang w:eastAsia="ko-KR"/>
              </w:rPr>
            </w:pPr>
            <w:r w:rsidRPr="00FC763E">
              <w:rPr>
                <w:rFonts w:ascii="Arial" w:hAnsi="Arial" w:cs="Arial" w:hint="eastAsia"/>
                <w:noProof/>
                <w:sz w:val="18"/>
                <w:szCs w:val="18"/>
                <w:lang w:eastAsia="ko-KR"/>
              </w:rPr>
              <w:t>F</w:t>
            </w:r>
            <w:r w:rsidRPr="00FC763E">
              <w:rPr>
                <w:rFonts w:ascii="Arial" w:hAnsi="Arial" w:cs="Arial"/>
                <w:noProof/>
                <w:sz w:val="18"/>
                <w:szCs w:val="18"/>
                <w:lang w:eastAsia="ko-KR"/>
              </w:rPr>
              <w:t>or the case of SNPN(s) are involved</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system architecture as shown in Figure 6.7.1-1 and 6.7.1-2 are agreed to be used as the basis for normative work</w:t>
            </w:r>
          </w:p>
        </w:tc>
        <w:tc>
          <w:tcPr>
            <w:tcW w:w="3470" w:type="dxa"/>
          </w:tcPr>
          <w:p w14:paraId="23EE6B9D" w14:textId="77777777" w:rsidR="0012169A" w:rsidRPr="00FC763E" w:rsidRDefault="00DA052D"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No architectural changes on UE and CN are expected.</w:t>
            </w:r>
          </w:p>
        </w:tc>
      </w:tr>
      <w:tr w:rsidR="0012169A" w:rsidRPr="0077668C" w14:paraId="1C39E9B2" w14:textId="77777777" w:rsidTr="00C67D56">
        <w:trPr>
          <w:trHeight w:val="600"/>
        </w:trPr>
        <w:tc>
          <w:tcPr>
            <w:tcW w:w="1710" w:type="dxa"/>
            <w:vMerge/>
            <w:shd w:val="clear" w:color="auto" w:fill="auto"/>
          </w:tcPr>
          <w:p w14:paraId="6A32EFF2" w14:textId="77777777" w:rsidR="0012169A" w:rsidRPr="00FC763E" w:rsidRDefault="0012169A" w:rsidP="009A69E6">
            <w:pPr>
              <w:spacing w:after="120"/>
              <w:rPr>
                <w:rFonts w:ascii="Arial" w:hAnsi="Arial" w:cs="Arial"/>
                <w:noProof/>
                <w:sz w:val="18"/>
                <w:szCs w:val="18"/>
                <w:lang w:eastAsia="ko-KR"/>
              </w:rPr>
            </w:pPr>
          </w:p>
        </w:tc>
        <w:tc>
          <w:tcPr>
            <w:tcW w:w="4680" w:type="dxa"/>
          </w:tcPr>
          <w:p w14:paraId="3F2C0F2D"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 connection with OAM server is over the IP connectivity provided by the PDU session of MWAB-UE.</w:t>
            </w:r>
          </w:p>
        </w:tc>
        <w:tc>
          <w:tcPr>
            <w:tcW w:w="3470" w:type="dxa"/>
            <w:vMerge w:val="restart"/>
          </w:tcPr>
          <w:p w14:paraId="184EF948"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Connectivity of MWAB-gNB is over PDU session of MWAB-UE (IP connectivity). No enhancement is expected.</w:t>
            </w:r>
          </w:p>
          <w:p w14:paraId="28BE0105"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Documentation of MWAB-UE</w:t>
            </w:r>
            <w:r w:rsidRPr="00FC763E">
              <w:rPr>
                <w:rFonts w:ascii="Arial" w:hAnsi="Arial" w:cs="Arial"/>
                <w:noProof/>
                <w:sz w:val="18"/>
                <w:szCs w:val="18"/>
                <w:lang w:eastAsia="ko-KR"/>
              </w:rPr>
              <w:t>’</w:t>
            </w:r>
            <w:r w:rsidRPr="00FC763E">
              <w:rPr>
                <w:rFonts w:ascii="Arial" w:hAnsi="Arial" w:cs="Arial" w:hint="eastAsia"/>
                <w:noProof/>
                <w:sz w:val="18"/>
                <w:szCs w:val="18"/>
                <w:lang w:eastAsia="ko-KR"/>
              </w:rPr>
              <w:t>s operation to establish PDU session for MWAB-gNB operation can be considered as a general description of MWAB support.</w:t>
            </w:r>
          </w:p>
        </w:tc>
      </w:tr>
      <w:tr w:rsidR="0012169A" w:rsidRPr="0077668C" w14:paraId="6C32BB04" w14:textId="77777777" w:rsidTr="00C67D56">
        <w:trPr>
          <w:trHeight w:val="570"/>
        </w:trPr>
        <w:tc>
          <w:tcPr>
            <w:tcW w:w="1710" w:type="dxa"/>
            <w:vMerge/>
            <w:shd w:val="clear" w:color="auto" w:fill="auto"/>
          </w:tcPr>
          <w:p w14:paraId="74C71313" w14:textId="77777777" w:rsidR="0012169A" w:rsidRPr="00FC763E" w:rsidRDefault="0012169A" w:rsidP="009A69E6">
            <w:pPr>
              <w:spacing w:after="120"/>
              <w:rPr>
                <w:rFonts w:ascii="Arial" w:hAnsi="Arial" w:cs="Arial"/>
                <w:noProof/>
                <w:sz w:val="18"/>
                <w:szCs w:val="18"/>
                <w:lang w:eastAsia="ko-KR"/>
              </w:rPr>
            </w:pPr>
          </w:p>
        </w:tc>
        <w:tc>
          <w:tcPr>
            <w:tcW w:w="4680" w:type="dxa"/>
          </w:tcPr>
          <w:p w14:paraId="1433AFB3"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 N2 interface with UE-AMF is provided over the IP connectivity offered by the PDU session of MWAB-UE.</w:t>
            </w:r>
          </w:p>
        </w:tc>
        <w:tc>
          <w:tcPr>
            <w:tcW w:w="3470" w:type="dxa"/>
            <w:vMerge/>
          </w:tcPr>
          <w:p w14:paraId="1DE819CE" w14:textId="77777777" w:rsidR="0012169A" w:rsidRPr="00FC763E" w:rsidRDefault="0012169A" w:rsidP="00F41652">
            <w:pPr>
              <w:spacing w:after="120"/>
              <w:jc w:val="both"/>
              <w:rPr>
                <w:rFonts w:ascii="Arial" w:hAnsi="Arial" w:cs="Arial"/>
                <w:noProof/>
                <w:sz w:val="18"/>
                <w:szCs w:val="18"/>
                <w:lang w:eastAsia="ko-KR"/>
              </w:rPr>
            </w:pPr>
          </w:p>
        </w:tc>
      </w:tr>
      <w:tr w:rsidR="0012169A" w:rsidRPr="0077668C" w14:paraId="2686A2D2" w14:textId="77777777" w:rsidTr="00C67D56">
        <w:trPr>
          <w:trHeight w:val="590"/>
        </w:trPr>
        <w:tc>
          <w:tcPr>
            <w:tcW w:w="1710" w:type="dxa"/>
            <w:vMerge/>
            <w:shd w:val="clear" w:color="auto" w:fill="auto"/>
          </w:tcPr>
          <w:p w14:paraId="713D77B8" w14:textId="77777777" w:rsidR="0012169A" w:rsidRPr="00FC763E" w:rsidRDefault="0012169A" w:rsidP="009A69E6">
            <w:pPr>
              <w:spacing w:after="120"/>
              <w:rPr>
                <w:rFonts w:ascii="Arial" w:hAnsi="Arial" w:cs="Arial"/>
                <w:noProof/>
                <w:sz w:val="18"/>
                <w:szCs w:val="18"/>
                <w:lang w:eastAsia="ko-KR"/>
              </w:rPr>
            </w:pPr>
          </w:p>
        </w:tc>
        <w:tc>
          <w:tcPr>
            <w:tcW w:w="4680" w:type="dxa"/>
          </w:tcPr>
          <w:p w14:paraId="5E26C401"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 N3 interface with UE-UPF is over the IP connectivity provided by the PDU session of MWAB-UE.</w:t>
            </w:r>
          </w:p>
        </w:tc>
        <w:tc>
          <w:tcPr>
            <w:tcW w:w="3470" w:type="dxa"/>
            <w:vMerge/>
          </w:tcPr>
          <w:p w14:paraId="103A4570" w14:textId="77777777" w:rsidR="0012169A" w:rsidRPr="00FC763E" w:rsidRDefault="0012169A" w:rsidP="00F41652">
            <w:pPr>
              <w:spacing w:after="120"/>
              <w:jc w:val="both"/>
              <w:rPr>
                <w:rFonts w:ascii="Arial" w:hAnsi="Arial" w:cs="Arial"/>
                <w:noProof/>
                <w:sz w:val="18"/>
                <w:szCs w:val="18"/>
                <w:lang w:eastAsia="ko-KR"/>
              </w:rPr>
            </w:pPr>
          </w:p>
        </w:tc>
      </w:tr>
      <w:tr w:rsidR="0012169A" w:rsidRPr="0077668C" w14:paraId="5CCC95A0" w14:textId="77777777" w:rsidTr="00C67D56">
        <w:trPr>
          <w:trHeight w:val="640"/>
        </w:trPr>
        <w:tc>
          <w:tcPr>
            <w:tcW w:w="1710" w:type="dxa"/>
            <w:vMerge/>
            <w:shd w:val="clear" w:color="auto" w:fill="auto"/>
          </w:tcPr>
          <w:p w14:paraId="1621108F" w14:textId="77777777" w:rsidR="0012169A" w:rsidRPr="00FC763E" w:rsidRDefault="0012169A" w:rsidP="009A69E6">
            <w:pPr>
              <w:spacing w:after="120"/>
              <w:rPr>
                <w:rFonts w:ascii="Arial" w:hAnsi="Arial" w:cs="Arial"/>
                <w:noProof/>
                <w:sz w:val="18"/>
                <w:szCs w:val="18"/>
                <w:lang w:eastAsia="ko-KR"/>
              </w:rPr>
            </w:pPr>
          </w:p>
        </w:tc>
        <w:tc>
          <w:tcPr>
            <w:tcW w:w="4680" w:type="dxa"/>
          </w:tcPr>
          <w:p w14:paraId="0D84EF41"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 Xn interface with other gNBs can be supported over the IP connectivity provided by the PDU session of MWAB-UE.</w:t>
            </w:r>
          </w:p>
        </w:tc>
        <w:tc>
          <w:tcPr>
            <w:tcW w:w="3470" w:type="dxa"/>
            <w:vMerge/>
          </w:tcPr>
          <w:p w14:paraId="3FDB5805" w14:textId="77777777" w:rsidR="0012169A" w:rsidRPr="00FC763E" w:rsidRDefault="0012169A" w:rsidP="00F41652">
            <w:pPr>
              <w:spacing w:after="120"/>
              <w:jc w:val="both"/>
              <w:rPr>
                <w:rFonts w:ascii="Arial" w:hAnsi="Arial" w:cs="Arial"/>
                <w:noProof/>
                <w:sz w:val="18"/>
                <w:szCs w:val="18"/>
                <w:lang w:eastAsia="ko-KR"/>
              </w:rPr>
            </w:pPr>
          </w:p>
        </w:tc>
      </w:tr>
      <w:tr w:rsidR="0012169A" w:rsidRPr="0077668C" w14:paraId="27121E95" w14:textId="77777777" w:rsidTr="00C67D56">
        <w:trPr>
          <w:trHeight w:val="390"/>
        </w:trPr>
        <w:tc>
          <w:tcPr>
            <w:tcW w:w="1710" w:type="dxa"/>
            <w:vMerge/>
            <w:shd w:val="clear" w:color="auto" w:fill="auto"/>
          </w:tcPr>
          <w:p w14:paraId="2F9504DA" w14:textId="77777777" w:rsidR="0012169A" w:rsidRPr="00FC763E" w:rsidRDefault="0012169A" w:rsidP="009A69E6">
            <w:pPr>
              <w:spacing w:after="120"/>
              <w:rPr>
                <w:rFonts w:ascii="Arial" w:hAnsi="Arial" w:cs="Arial"/>
                <w:noProof/>
                <w:sz w:val="18"/>
                <w:szCs w:val="18"/>
                <w:lang w:eastAsia="ko-KR"/>
              </w:rPr>
            </w:pPr>
          </w:p>
        </w:tc>
        <w:tc>
          <w:tcPr>
            <w:tcW w:w="4680" w:type="dxa"/>
          </w:tcPr>
          <w:p w14:paraId="02E7DDFD"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Same or different PDU Sessions of MWAB-UE can be used for carrying the above traffic.</w:t>
            </w:r>
          </w:p>
          <w:p w14:paraId="143BEEA2"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1:</w:t>
            </w:r>
            <w:r w:rsidRPr="00FC763E">
              <w:rPr>
                <w:rFonts w:ascii="Arial" w:hAnsi="Arial" w:cs="Arial"/>
                <w:noProof/>
                <w:sz w:val="18"/>
                <w:szCs w:val="18"/>
                <w:lang w:eastAsia="ko-KR"/>
              </w:rPr>
              <w:tab/>
              <w:t>The use of multiple PDU Sessions for N2 vs. N3 vs. Xn vs. OAM access, and what specific configuration is needed will be addressed in normative phase.</w:t>
            </w:r>
          </w:p>
        </w:tc>
        <w:tc>
          <w:tcPr>
            <w:tcW w:w="3470" w:type="dxa"/>
          </w:tcPr>
          <w:p w14:paraId="5A3E6769"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 xml:space="preserve">For specific configuration of PDU sessions for N2/N3/Xn/OAM, </w:t>
            </w:r>
            <w:r w:rsidRPr="00FC763E">
              <w:rPr>
                <w:rFonts w:ascii="Arial" w:hAnsi="Arial" w:cs="Arial"/>
                <w:noProof/>
                <w:sz w:val="18"/>
                <w:szCs w:val="18"/>
                <w:lang w:eastAsia="ko-KR"/>
              </w:rPr>
              <w:t>CT1 needs to wait normative stage-2 requirement</w:t>
            </w:r>
            <w:r w:rsidRPr="00FC763E">
              <w:rPr>
                <w:rFonts w:ascii="Arial" w:hAnsi="Arial" w:cs="Arial" w:hint="eastAsia"/>
                <w:noProof/>
                <w:sz w:val="18"/>
                <w:szCs w:val="18"/>
                <w:lang w:eastAsia="ko-KR"/>
              </w:rPr>
              <w:t>.</w:t>
            </w:r>
          </w:p>
        </w:tc>
      </w:tr>
      <w:tr w:rsidR="0012169A" w:rsidRPr="0077668C" w14:paraId="3C18CF30" w14:textId="77777777" w:rsidTr="00C67D56">
        <w:trPr>
          <w:trHeight w:val="1196"/>
        </w:trPr>
        <w:tc>
          <w:tcPr>
            <w:tcW w:w="1710" w:type="dxa"/>
            <w:vMerge/>
            <w:shd w:val="clear" w:color="auto" w:fill="auto"/>
          </w:tcPr>
          <w:p w14:paraId="7D2C0222" w14:textId="77777777" w:rsidR="0012169A" w:rsidRPr="00FC763E" w:rsidRDefault="0012169A" w:rsidP="009A69E6">
            <w:pPr>
              <w:spacing w:after="120"/>
              <w:rPr>
                <w:rFonts w:ascii="Arial" w:hAnsi="Arial" w:cs="Arial"/>
                <w:noProof/>
                <w:sz w:val="18"/>
                <w:szCs w:val="18"/>
                <w:lang w:eastAsia="ko-KR"/>
              </w:rPr>
            </w:pPr>
          </w:p>
        </w:tc>
        <w:tc>
          <w:tcPr>
            <w:tcW w:w="4680" w:type="dxa"/>
          </w:tcPr>
          <w:p w14:paraId="1C5AC18C"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connection(s) based on existing procedures.</w:t>
            </w:r>
          </w:p>
        </w:tc>
        <w:tc>
          <w:tcPr>
            <w:tcW w:w="3470" w:type="dxa"/>
          </w:tcPr>
          <w:p w14:paraId="60BFE09D"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No CT WG</w:t>
            </w:r>
            <w:r w:rsidR="00DA5C3E" w:rsidRPr="00FC763E">
              <w:rPr>
                <w:rFonts w:ascii="Arial" w:hAnsi="Arial" w:cs="Arial" w:hint="eastAsia"/>
                <w:noProof/>
                <w:sz w:val="18"/>
                <w:szCs w:val="18"/>
                <w:lang w:eastAsia="ko-KR"/>
              </w:rPr>
              <w:t>s</w:t>
            </w:r>
            <w:r w:rsidRPr="00FC763E">
              <w:rPr>
                <w:rFonts w:ascii="Arial" w:hAnsi="Arial" w:cs="Arial" w:hint="eastAsia"/>
                <w:noProof/>
                <w:sz w:val="18"/>
                <w:szCs w:val="18"/>
                <w:lang w:eastAsia="ko-KR"/>
              </w:rPr>
              <w:t xml:space="preserve"> impacts expected</w:t>
            </w:r>
          </w:p>
        </w:tc>
      </w:tr>
      <w:tr w:rsidR="0012169A" w:rsidRPr="0077668C" w14:paraId="2424950E" w14:textId="77777777" w:rsidTr="00C67D56">
        <w:trPr>
          <w:trHeight w:val="380"/>
        </w:trPr>
        <w:tc>
          <w:tcPr>
            <w:tcW w:w="1710" w:type="dxa"/>
            <w:vMerge/>
            <w:shd w:val="clear" w:color="auto" w:fill="auto"/>
          </w:tcPr>
          <w:p w14:paraId="1ED12A59" w14:textId="77777777" w:rsidR="0012169A" w:rsidRPr="00FC763E" w:rsidRDefault="0012169A" w:rsidP="009A69E6">
            <w:pPr>
              <w:spacing w:after="120"/>
              <w:rPr>
                <w:rFonts w:ascii="Arial" w:hAnsi="Arial" w:cs="Arial"/>
                <w:noProof/>
                <w:sz w:val="18"/>
                <w:szCs w:val="18"/>
                <w:lang w:eastAsia="ko-KR"/>
              </w:rPr>
            </w:pPr>
          </w:p>
        </w:tc>
        <w:tc>
          <w:tcPr>
            <w:tcW w:w="4680" w:type="dxa"/>
          </w:tcPr>
          <w:p w14:paraId="59525DDD"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OAM server address(es) for the PLMN(s) is assumed to be configured on MWAB-gNB.</w:t>
            </w:r>
          </w:p>
        </w:tc>
        <w:tc>
          <w:tcPr>
            <w:tcW w:w="3470" w:type="dxa"/>
          </w:tcPr>
          <w:p w14:paraId="47E7D6B4"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No CT WG</w:t>
            </w:r>
            <w:r w:rsidR="00DA5C3E" w:rsidRPr="00FC763E">
              <w:rPr>
                <w:rFonts w:ascii="Arial" w:hAnsi="Arial" w:cs="Arial" w:hint="eastAsia"/>
                <w:noProof/>
                <w:sz w:val="18"/>
                <w:szCs w:val="18"/>
                <w:lang w:eastAsia="ko-KR"/>
              </w:rPr>
              <w:t>s</w:t>
            </w:r>
            <w:r w:rsidRPr="00FC763E">
              <w:rPr>
                <w:rFonts w:ascii="Arial" w:hAnsi="Arial" w:cs="Arial" w:hint="eastAsia"/>
                <w:noProof/>
                <w:sz w:val="18"/>
                <w:szCs w:val="18"/>
                <w:lang w:eastAsia="ko-KR"/>
              </w:rPr>
              <w:t xml:space="preserve"> impacts expected</w:t>
            </w:r>
          </w:p>
        </w:tc>
      </w:tr>
      <w:tr w:rsidR="0012169A" w:rsidRPr="0077668C" w14:paraId="778884AE" w14:textId="77777777" w:rsidTr="00C67D56">
        <w:trPr>
          <w:trHeight w:val="640"/>
        </w:trPr>
        <w:tc>
          <w:tcPr>
            <w:tcW w:w="1710" w:type="dxa"/>
            <w:vMerge/>
            <w:shd w:val="clear" w:color="auto" w:fill="auto"/>
          </w:tcPr>
          <w:p w14:paraId="2A76EF83" w14:textId="77777777" w:rsidR="0012169A" w:rsidRPr="00FC763E" w:rsidRDefault="0012169A" w:rsidP="009A69E6">
            <w:pPr>
              <w:spacing w:after="120"/>
              <w:rPr>
                <w:rFonts w:ascii="Arial" w:hAnsi="Arial" w:cs="Arial"/>
                <w:noProof/>
                <w:sz w:val="18"/>
                <w:szCs w:val="18"/>
                <w:lang w:eastAsia="ko-KR"/>
              </w:rPr>
            </w:pPr>
          </w:p>
        </w:tc>
        <w:tc>
          <w:tcPr>
            <w:tcW w:w="4680" w:type="dxa"/>
          </w:tcPr>
          <w:p w14:paraId="2FCF3BA0"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AMF address is assumed to be configured by the OAM server to the MWAB-gNB.</w:t>
            </w:r>
          </w:p>
        </w:tc>
        <w:tc>
          <w:tcPr>
            <w:tcW w:w="3470" w:type="dxa"/>
          </w:tcPr>
          <w:p w14:paraId="3C2F2418"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No CT WG</w:t>
            </w:r>
            <w:r w:rsidR="00DA5C3E" w:rsidRPr="00FC763E">
              <w:rPr>
                <w:rFonts w:ascii="Arial" w:hAnsi="Arial" w:cs="Arial" w:hint="eastAsia"/>
                <w:noProof/>
                <w:sz w:val="18"/>
                <w:szCs w:val="18"/>
                <w:lang w:eastAsia="ko-KR"/>
              </w:rPr>
              <w:t>s</w:t>
            </w:r>
            <w:r w:rsidRPr="00FC763E">
              <w:rPr>
                <w:rFonts w:ascii="Arial" w:hAnsi="Arial" w:cs="Arial" w:hint="eastAsia"/>
                <w:noProof/>
                <w:sz w:val="18"/>
                <w:szCs w:val="18"/>
                <w:lang w:eastAsia="ko-KR"/>
              </w:rPr>
              <w:t xml:space="preserve"> impacts expected</w:t>
            </w:r>
          </w:p>
        </w:tc>
      </w:tr>
      <w:tr w:rsidR="0012169A" w:rsidRPr="0077668C" w14:paraId="7F1352EE" w14:textId="77777777" w:rsidTr="00C67D56">
        <w:trPr>
          <w:trHeight w:val="470"/>
        </w:trPr>
        <w:tc>
          <w:tcPr>
            <w:tcW w:w="1710" w:type="dxa"/>
            <w:vMerge/>
            <w:shd w:val="clear" w:color="auto" w:fill="auto"/>
          </w:tcPr>
          <w:p w14:paraId="4B5710DB" w14:textId="77777777" w:rsidR="0012169A" w:rsidRPr="00FC763E" w:rsidRDefault="0012169A" w:rsidP="009A69E6">
            <w:pPr>
              <w:spacing w:after="120"/>
              <w:rPr>
                <w:rFonts w:ascii="Arial" w:hAnsi="Arial" w:cs="Arial"/>
                <w:noProof/>
                <w:sz w:val="18"/>
                <w:szCs w:val="18"/>
                <w:lang w:eastAsia="ko-KR"/>
              </w:rPr>
            </w:pPr>
          </w:p>
        </w:tc>
        <w:tc>
          <w:tcPr>
            <w:tcW w:w="4680" w:type="dxa"/>
          </w:tcPr>
          <w:p w14:paraId="662E6EF5"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MWAB-gNB indicates to the AMF(s) it is a MWAB when it establishes the N2 connection to the AMF(s).</w:t>
            </w:r>
          </w:p>
          <w:p w14:paraId="1E639F32"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sz w:val="18"/>
                <w:szCs w:val="18"/>
                <w:lang w:eastAsia="en-GB"/>
              </w:rPr>
              <w:t>NOTE 2:</w:t>
            </w:r>
            <w:r w:rsidRPr="00FC763E">
              <w:rPr>
                <w:sz w:val="18"/>
                <w:szCs w:val="18"/>
                <w:lang w:eastAsia="en-GB"/>
              </w:rPr>
              <w:tab/>
              <w:t>This requires RAN3 to define this indication.</w:t>
            </w:r>
          </w:p>
        </w:tc>
        <w:tc>
          <w:tcPr>
            <w:tcW w:w="3470" w:type="dxa"/>
          </w:tcPr>
          <w:p w14:paraId="6EDF141B"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RAN3 is working on this requirement. CT WGs need to wait an outcome of RAN3 discussion to figure out CT wide impact.</w:t>
            </w:r>
          </w:p>
        </w:tc>
      </w:tr>
      <w:tr w:rsidR="0012169A" w:rsidRPr="0077668C" w14:paraId="6589AFFB" w14:textId="77777777" w:rsidTr="00C67D56">
        <w:trPr>
          <w:trHeight w:val="773"/>
        </w:trPr>
        <w:tc>
          <w:tcPr>
            <w:tcW w:w="1710" w:type="dxa"/>
            <w:vMerge/>
            <w:shd w:val="clear" w:color="auto" w:fill="auto"/>
          </w:tcPr>
          <w:p w14:paraId="23616FDF" w14:textId="77777777" w:rsidR="0012169A" w:rsidRPr="00FC763E" w:rsidRDefault="0012169A" w:rsidP="009A69E6">
            <w:pPr>
              <w:spacing w:after="120"/>
              <w:rPr>
                <w:rFonts w:ascii="Arial" w:hAnsi="Arial" w:cs="Arial"/>
                <w:noProof/>
                <w:sz w:val="18"/>
                <w:szCs w:val="18"/>
                <w:lang w:eastAsia="ko-KR"/>
              </w:rPr>
            </w:pPr>
          </w:p>
        </w:tc>
        <w:tc>
          <w:tcPr>
            <w:tcW w:w="4680" w:type="dxa"/>
          </w:tcPr>
          <w:p w14:paraId="6C0D77C7"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PLMN serving the MWAB-UE should NOT be assumed to have control of MWAB-gNB's configurations (as the MWAB-gNB can be serving a different PLMN than the PLMN serving the MWAB-UE).</w:t>
            </w:r>
          </w:p>
        </w:tc>
        <w:tc>
          <w:tcPr>
            <w:tcW w:w="3470" w:type="dxa"/>
          </w:tcPr>
          <w:p w14:paraId="5BB90F38" w14:textId="77777777" w:rsidR="0012169A" w:rsidRPr="00FC763E" w:rsidRDefault="0012169A" w:rsidP="00F4165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No CT WG</w:t>
            </w:r>
            <w:r w:rsidR="00DA5C3E" w:rsidRPr="00FC763E">
              <w:rPr>
                <w:rFonts w:ascii="Arial" w:hAnsi="Arial" w:cs="Arial" w:hint="eastAsia"/>
                <w:noProof/>
                <w:sz w:val="18"/>
                <w:szCs w:val="18"/>
                <w:lang w:eastAsia="ko-KR"/>
              </w:rPr>
              <w:t>s</w:t>
            </w:r>
            <w:r w:rsidRPr="00FC763E">
              <w:rPr>
                <w:rFonts w:ascii="Arial" w:hAnsi="Arial" w:cs="Arial" w:hint="eastAsia"/>
                <w:noProof/>
                <w:sz w:val="18"/>
                <w:szCs w:val="18"/>
                <w:lang w:eastAsia="ko-KR"/>
              </w:rPr>
              <w:t xml:space="preserve"> impacts expected. </w:t>
            </w:r>
          </w:p>
        </w:tc>
      </w:tr>
      <w:tr w:rsidR="0012169A" w:rsidRPr="0077668C" w14:paraId="40CA9CDA" w14:textId="77777777" w:rsidTr="00C67D56">
        <w:trPr>
          <w:trHeight w:val="980"/>
        </w:trPr>
        <w:tc>
          <w:tcPr>
            <w:tcW w:w="1710" w:type="dxa"/>
            <w:vMerge/>
            <w:shd w:val="clear" w:color="auto" w:fill="auto"/>
          </w:tcPr>
          <w:p w14:paraId="6E312BD0" w14:textId="77777777" w:rsidR="0012169A" w:rsidRPr="00FC763E" w:rsidRDefault="0012169A" w:rsidP="007B7334">
            <w:pPr>
              <w:spacing w:after="120"/>
              <w:rPr>
                <w:rFonts w:ascii="Arial" w:hAnsi="Arial" w:cs="Arial"/>
                <w:noProof/>
                <w:sz w:val="18"/>
                <w:szCs w:val="18"/>
                <w:lang w:eastAsia="ko-KR"/>
              </w:rPr>
            </w:pPr>
          </w:p>
        </w:tc>
        <w:tc>
          <w:tcPr>
            <w:tcW w:w="4680" w:type="dxa"/>
          </w:tcPr>
          <w:p w14:paraId="6F6ABF86"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MOCN should be supported by MWAB-gNB.</w:t>
            </w:r>
          </w:p>
          <w:p w14:paraId="6D426659" w14:textId="77777777" w:rsidR="0012169A" w:rsidRPr="00FC763E" w:rsidRDefault="0012169A" w:rsidP="007B733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3:</w:t>
            </w:r>
            <w:r w:rsidRPr="00FC763E">
              <w:rPr>
                <w:rFonts w:ascii="Arial" w:hAnsi="Arial" w:cs="Arial"/>
                <w:noProof/>
                <w:sz w:val="18"/>
                <w:szCs w:val="18"/>
                <w:lang w:eastAsia="ko-KR"/>
              </w:rPr>
              <w:tab/>
              <w:t>Whether any specification impact is needed for MOCN support can be decided in normative phase.</w:t>
            </w:r>
          </w:p>
        </w:tc>
        <w:tc>
          <w:tcPr>
            <w:tcW w:w="3470" w:type="dxa"/>
          </w:tcPr>
          <w:p w14:paraId="275D491D" w14:textId="77777777" w:rsidR="0012169A" w:rsidRPr="00FC763E" w:rsidRDefault="0012169A" w:rsidP="007B7334">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 xml:space="preserve">CT4 </w:t>
            </w:r>
            <w:r w:rsidRPr="00FC763E">
              <w:rPr>
                <w:rFonts w:ascii="Arial" w:hAnsi="Arial" w:cs="Arial"/>
                <w:noProof/>
                <w:sz w:val="18"/>
                <w:szCs w:val="18"/>
                <w:lang w:eastAsia="ko-KR"/>
              </w:rPr>
              <w:t>needs to wait normative stage-2 requirement.</w:t>
            </w:r>
          </w:p>
        </w:tc>
      </w:tr>
      <w:tr w:rsidR="004031EC" w:rsidRPr="0077668C" w14:paraId="27DA6CE9" w14:textId="77777777" w:rsidTr="00C67D56">
        <w:tc>
          <w:tcPr>
            <w:tcW w:w="1710" w:type="dxa"/>
            <w:vMerge w:val="restart"/>
            <w:shd w:val="clear" w:color="auto" w:fill="auto"/>
          </w:tcPr>
          <w:p w14:paraId="37F01D54" w14:textId="77777777" w:rsidR="004031EC" w:rsidRPr="00FC763E" w:rsidRDefault="004031EC" w:rsidP="009A69E6">
            <w:pPr>
              <w:spacing w:after="120"/>
              <w:rPr>
                <w:rFonts w:ascii="Arial" w:hAnsi="Arial" w:cs="Arial"/>
                <w:noProof/>
                <w:sz w:val="18"/>
                <w:szCs w:val="18"/>
                <w:lang w:eastAsia="ko-KR"/>
              </w:rPr>
            </w:pPr>
            <w:r w:rsidRPr="00FC763E">
              <w:rPr>
                <w:rFonts w:ascii="Arial" w:hAnsi="Arial" w:cs="Arial"/>
                <w:noProof/>
                <w:sz w:val="18"/>
                <w:szCs w:val="18"/>
                <w:lang w:eastAsia="ko-KR"/>
              </w:rPr>
              <w:t xml:space="preserve">KI#2: Authorization of a MWAB and configuration of </w:t>
            </w:r>
            <w:r w:rsidRPr="00FC763E">
              <w:rPr>
                <w:rFonts w:ascii="Arial" w:hAnsi="Arial" w:cs="Arial"/>
                <w:noProof/>
                <w:sz w:val="18"/>
                <w:szCs w:val="18"/>
                <w:lang w:eastAsia="ko-KR"/>
              </w:rPr>
              <w:lastRenderedPageBreak/>
              <w:t>MWAB Conclusion</w:t>
            </w:r>
          </w:p>
        </w:tc>
        <w:tc>
          <w:tcPr>
            <w:tcW w:w="4680" w:type="dxa"/>
          </w:tcPr>
          <w:p w14:paraId="11A1F9F5"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lastRenderedPageBreak/>
              <w:t>MWAB-UE authorization and MWAB-gNB service authorization are two different authorizations and managed by different entities in the networks. The BH PLMN 5GC controls the first based on MWAB-</w:t>
            </w:r>
            <w:r w:rsidRPr="00FC763E">
              <w:rPr>
                <w:rFonts w:ascii="Arial" w:hAnsi="Arial" w:cs="Arial"/>
                <w:noProof/>
                <w:sz w:val="18"/>
                <w:szCs w:val="18"/>
                <w:lang w:eastAsia="ko-KR"/>
              </w:rPr>
              <w:lastRenderedPageBreak/>
              <w:t>UE subscription; and the OAM the MWAB-gNB connects to controls the latter.</w:t>
            </w:r>
          </w:p>
          <w:p w14:paraId="0DFEE8B3"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There is no need to specify AS level indication in RRC connection establishment that the MWAB-UE intends to operate as MWAB. Dedicated S-NSSAI(s)/DNN for MWAB operation may be used for a MWAB-UE to indicate the intension to BH 5GC.</w:t>
            </w:r>
          </w:p>
          <w:p w14:paraId="0731D374"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There is no need to indicate to NG-RAN serving a MWAB-UE that the MWAB-UE is authorized to act as MWAB-UE.</w:t>
            </w:r>
          </w:p>
          <w:p w14:paraId="1D89B401"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MWAB-UE authorization supports time based or location-based control. For time-based control, existing slice subscription control can be reused. For location-based control, existing mechanism, e.g. service area restriction, DNN/LADN based control can be reused.</w:t>
            </w:r>
          </w:p>
          <w:p w14:paraId="46CB39F1"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In addition, per operator/PLMN based location restriction on S-NSSAI can also affects the MWAB-UE authorization.</w:t>
            </w:r>
          </w:p>
        </w:tc>
        <w:tc>
          <w:tcPr>
            <w:tcW w:w="3470" w:type="dxa"/>
          </w:tcPr>
          <w:p w14:paraId="7D7AB980" w14:textId="77777777"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lastRenderedPageBreak/>
              <w:t xml:space="preserve">For MWAB-gNB authorization, it is controlled by OAM and no CT WGs impacts are expected. </w:t>
            </w:r>
          </w:p>
          <w:p w14:paraId="682B535E" w14:textId="0F1D8DE3"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lastRenderedPageBreak/>
              <w:t>For MWAB-UE authorization, network slice based authorization is applied.</w:t>
            </w:r>
          </w:p>
          <w:p w14:paraId="612A1E54" w14:textId="77777777" w:rsidR="004031EC" w:rsidRPr="00FC763E" w:rsidRDefault="004031EC" w:rsidP="003A6BC2">
            <w:pPr>
              <w:spacing w:after="120"/>
              <w:jc w:val="both"/>
              <w:rPr>
                <w:rFonts w:ascii="Arial" w:hAnsi="Arial" w:cs="Arial"/>
                <w:noProof/>
                <w:sz w:val="18"/>
                <w:szCs w:val="18"/>
                <w:lang w:eastAsia="ko-KR"/>
              </w:rPr>
            </w:pPr>
          </w:p>
        </w:tc>
      </w:tr>
      <w:tr w:rsidR="004031EC" w:rsidRPr="0077668C" w14:paraId="4E50B18F" w14:textId="77777777" w:rsidTr="00C67D56">
        <w:tc>
          <w:tcPr>
            <w:tcW w:w="1710" w:type="dxa"/>
            <w:vMerge/>
            <w:shd w:val="clear" w:color="auto" w:fill="auto"/>
          </w:tcPr>
          <w:p w14:paraId="0190EBCF" w14:textId="77777777" w:rsidR="004031EC" w:rsidRPr="00FC763E" w:rsidRDefault="004031EC" w:rsidP="009A69E6">
            <w:pPr>
              <w:spacing w:after="120"/>
              <w:rPr>
                <w:rFonts w:ascii="Arial" w:hAnsi="Arial" w:cs="Arial"/>
                <w:noProof/>
                <w:sz w:val="18"/>
                <w:szCs w:val="18"/>
                <w:lang w:eastAsia="ko-KR"/>
              </w:rPr>
            </w:pPr>
          </w:p>
        </w:tc>
        <w:tc>
          <w:tcPr>
            <w:tcW w:w="4680" w:type="dxa"/>
          </w:tcPr>
          <w:p w14:paraId="2FB30A6A"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MWAB-gNB's OAM is assumed to be aware of the MWAB-UE authorization limitations (pre-determined authorizations) and may (pre-)configure/trigger MWAB-gNB to turn on/shut down accordingly.</w:t>
            </w:r>
          </w:p>
        </w:tc>
        <w:tc>
          <w:tcPr>
            <w:tcW w:w="3470" w:type="dxa"/>
          </w:tcPr>
          <w:p w14:paraId="02A3506A" w14:textId="77777777"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00D57D3F"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4031EC" w:rsidRPr="0077668C" w14:paraId="49C8167F" w14:textId="77777777" w:rsidTr="00C67D56">
        <w:tc>
          <w:tcPr>
            <w:tcW w:w="1710" w:type="dxa"/>
            <w:vMerge/>
            <w:shd w:val="clear" w:color="auto" w:fill="auto"/>
          </w:tcPr>
          <w:p w14:paraId="08B8A23E" w14:textId="77777777" w:rsidR="004031EC" w:rsidRPr="00FC763E" w:rsidRDefault="004031EC" w:rsidP="009A69E6">
            <w:pPr>
              <w:spacing w:after="120"/>
              <w:rPr>
                <w:rFonts w:ascii="Arial" w:hAnsi="Arial" w:cs="Arial"/>
                <w:noProof/>
                <w:sz w:val="18"/>
                <w:szCs w:val="18"/>
                <w:lang w:eastAsia="ko-KR"/>
              </w:rPr>
            </w:pPr>
          </w:p>
        </w:tc>
        <w:tc>
          <w:tcPr>
            <w:tcW w:w="4680" w:type="dxa"/>
          </w:tcPr>
          <w:p w14:paraId="2E34EACF"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When the MWAB-UE's authorization status changes from "authorized" to "unauthorized", if the AMF recognized the dedicated S-NSSAI/DNN used by the MWAB-UE, e.g. a S-NSSAI for BH PDU session support, the AMF triggers the BH PDU session handling based on existing mechanism e.g. the AMF sends an UCU to MWAB-UE and may determine to delay the corresponding PDU session release based on an operator configuration (e.g. local configured timer).</w:t>
            </w:r>
          </w:p>
        </w:tc>
        <w:tc>
          <w:tcPr>
            <w:tcW w:w="3470" w:type="dxa"/>
          </w:tcPr>
          <w:p w14:paraId="3F20C936" w14:textId="7BD8F163" w:rsidR="004031EC" w:rsidRPr="00FC763E" w:rsidRDefault="004031EC" w:rsidP="00BD63F8">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U</w:t>
            </w:r>
            <w:r w:rsidRPr="00FC763E">
              <w:rPr>
                <w:rFonts w:ascii="Arial" w:hAnsi="Arial" w:cs="Arial"/>
                <w:noProof/>
                <w:sz w:val="18"/>
                <w:szCs w:val="18"/>
                <w:lang w:eastAsia="ko-KR"/>
              </w:rPr>
              <w:t>pdate of slice-based authorization status should be applicable</w:t>
            </w:r>
            <w:r w:rsidRPr="00FC763E">
              <w:rPr>
                <w:rFonts w:ascii="Arial" w:hAnsi="Arial" w:cs="Arial" w:hint="eastAsia"/>
                <w:noProof/>
                <w:sz w:val="18"/>
                <w:szCs w:val="18"/>
                <w:lang w:eastAsia="ko-KR"/>
              </w:rPr>
              <w:t xml:space="preserve">. </w:t>
            </w:r>
          </w:p>
          <w:p w14:paraId="67D3F76E" w14:textId="77777777" w:rsidR="004031EC" w:rsidRPr="00FC763E" w:rsidRDefault="004031EC" w:rsidP="00BD63F8">
            <w:pPr>
              <w:spacing w:after="120"/>
              <w:jc w:val="both"/>
              <w:rPr>
                <w:rFonts w:ascii="Arial" w:hAnsi="Arial" w:cs="Arial"/>
                <w:noProof/>
                <w:sz w:val="18"/>
                <w:szCs w:val="18"/>
                <w:lang w:eastAsia="ko-KR"/>
              </w:rPr>
            </w:pPr>
            <w:r w:rsidRPr="00FC763E">
              <w:rPr>
                <w:rFonts w:ascii="Arial" w:hAnsi="Arial" w:cs="Arial"/>
                <w:noProof/>
                <w:sz w:val="18"/>
                <w:szCs w:val="18"/>
                <w:lang w:eastAsia="ko-KR"/>
              </w:rPr>
              <w:t>Informative requirements with regards to PDU session release can be added</w:t>
            </w:r>
            <w:r w:rsidRPr="00FC763E">
              <w:rPr>
                <w:rFonts w:ascii="Arial" w:hAnsi="Arial" w:cs="Arial" w:hint="eastAsia"/>
                <w:noProof/>
                <w:sz w:val="18"/>
                <w:szCs w:val="18"/>
                <w:lang w:eastAsia="ko-KR"/>
              </w:rPr>
              <w:t>. (e.g., at UE side or AMF side)</w:t>
            </w:r>
          </w:p>
        </w:tc>
      </w:tr>
      <w:tr w:rsidR="004031EC" w:rsidRPr="0077668C" w14:paraId="0B4C711C" w14:textId="77777777" w:rsidTr="00C67D56">
        <w:tc>
          <w:tcPr>
            <w:tcW w:w="1710" w:type="dxa"/>
            <w:vMerge/>
            <w:shd w:val="clear" w:color="auto" w:fill="auto"/>
          </w:tcPr>
          <w:p w14:paraId="1C13D051" w14:textId="77777777" w:rsidR="004031EC" w:rsidRPr="00FC763E" w:rsidRDefault="004031EC" w:rsidP="009A69E6">
            <w:pPr>
              <w:spacing w:after="120"/>
              <w:rPr>
                <w:rFonts w:ascii="Arial" w:hAnsi="Arial" w:cs="Arial"/>
                <w:noProof/>
                <w:sz w:val="18"/>
                <w:szCs w:val="18"/>
                <w:lang w:eastAsia="ko-KR"/>
              </w:rPr>
            </w:pPr>
          </w:p>
        </w:tc>
        <w:tc>
          <w:tcPr>
            <w:tcW w:w="4680" w:type="dxa"/>
          </w:tcPr>
          <w:p w14:paraId="3F2B8686"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If the AMF does not recognize the dedicated S-NSSAI/DNN, or is not configured with a timer, the AMF release the PDU session as usual</w:t>
            </w:r>
          </w:p>
        </w:tc>
        <w:tc>
          <w:tcPr>
            <w:tcW w:w="3470" w:type="dxa"/>
          </w:tcPr>
          <w:p w14:paraId="03D48705" w14:textId="77777777"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I</w:t>
            </w:r>
            <w:r w:rsidRPr="00FC763E">
              <w:rPr>
                <w:rFonts w:ascii="Arial" w:hAnsi="Arial" w:cs="Arial"/>
                <w:noProof/>
                <w:sz w:val="18"/>
                <w:szCs w:val="18"/>
                <w:lang w:eastAsia="ko-KR"/>
              </w:rPr>
              <w:t xml:space="preserve">t means </w:t>
            </w:r>
            <w:r w:rsidRPr="00FC763E">
              <w:rPr>
                <w:rFonts w:ascii="Arial" w:hAnsi="Arial" w:cs="Arial" w:hint="eastAsia"/>
                <w:noProof/>
                <w:sz w:val="18"/>
                <w:szCs w:val="18"/>
                <w:lang w:eastAsia="ko-KR"/>
              </w:rPr>
              <w:t xml:space="preserve">that </w:t>
            </w:r>
            <w:r w:rsidRPr="00FC763E">
              <w:rPr>
                <w:rFonts w:ascii="Arial" w:hAnsi="Arial" w:cs="Arial"/>
                <w:noProof/>
                <w:sz w:val="18"/>
                <w:szCs w:val="18"/>
                <w:lang w:eastAsia="ko-KR"/>
              </w:rPr>
              <w:t xml:space="preserve">the AMF handles S-NSSAI/DNN as normal if </w:t>
            </w:r>
            <w:r w:rsidRPr="00FC763E">
              <w:rPr>
                <w:rFonts w:ascii="Arial" w:hAnsi="Arial" w:cs="Arial" w:hint="eastAsia"/>
                <w:noProof/>
                <w:sz w:val="18"/>
                <w:szCs w:val="18"/>
                <w:lang w:eastAsia="ko-KR"/>
              </w:rPr>
              <w:t>the AMF</w:t>
            </w:r>
            <w:r w:rsidRPr="00FC763E">
              <w:rPr>
                <w:rFonts w:ascii="Arial" w:hAnsi="Arial" w:cs="Arial"/>
                <w:noProof/>
                <w:sz w:val="18"/>
                <w:szCs w:val="18"/>
                <w:lang w:eastAsia="ko-KR"/>
              </w:rPr>
              <w:t xml:space="preserve"> does not know </w:t>
            </w:r>
            <w:r w:rsidRPr="00FC763E">
              <w:rPr>
                <w:rFonts w:ascii="Arial" w:hAnsi="Arial" w:cs="Arial" w:hint="eastAsia"/>
                <w:noProof/>
                <w:sz w:val="18"/>
                <w:szCs w:val="18"/>
                <w:lang w:eastAsia="ko-KR"/>
              </w:rPr>
              <w:t xml:space="preserve">that </w:t>
            </w:r>
            <w:r w:rsidRPr="00FC763E">
              <w:rPr>
                <w:rFonts w:ascii="Arial" w:hAnsi="Arial" w:cs="Arial"/>
                <w:noProof/>
                <w:sz w:val="18"/>
                <w:szCs w:val="18"/>
                <w:lang w:eastAsia="ko-KR"/>
              </w:rPr>
              <w:t>the S-NSSAI/DNN is for MWAB. Hence, no NAS impact</w:t>
            </w:r>
            <w:r w:rsidRPr="00FC763E">
              <w:rPr>
                <w:rFonts w:ascii="Arial" w:hAnsi="Arial" w:cs="Arial" w:hint="eastAsia"/>
                <w:noProof/>
                <w:sz w:val="18"/>
                <w:szCs w:val="18"/>
                <w:lang w:eastAsia="ko-KR"/>
              </w:rPr>
              <w:t xml:space="preserve"> is expected.</w:t>
            </w:r>
          </w:p>
        </w:tc>
      </w:tr>
      <w:tr w:rsidR="004031EC" w:rsidRPr="0077668C" w14:paraId="08E385FD" w14:textId="77777777" w:rsidTr="00C67D56">
        <w:tc>
          <w:tcPr>
            <w:tcW w:w="1710" w:type="dxa"/>
            <w:vMerge/>
            <w:shd w:val="clear" w:color="auto" w:fill="auto"/>
          </w:tcPr>
          <w:p w14:paraId="0E9BEBAF" w14:textId="77777777" w:rsidR="004031EC" w:rsidRPr="00FC763E" w:rsidRDefault="004031EC" w:rsidP="009A69E6">
            <w:pPr>
              <w:spacing w:after="120"/>
              <w:rPr>
                <w:rFonts w:ascii="Arial" w:hAnsi="Arial" w:cs="Arial"/>
                <w:noProof/>
                <w:sz w:val="18"/>
                <w:szCs w:val="18"/>
                <w:lang w:eastAsia="ko-KR"/>
              </w:rPr>
            </w:pPr>
          </w:p>
        </w:tc>
        <w:tc>
          <w:tcPr>
            <w:tcW w:w="4680" w:type="dxa"/>
          </w:tcPr>
          <w:p w14:paraId="0EAD4802"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If the AMF choose to de-register the MWAB-UE, no enhancement is introduced in this release</w:t>
            </w:r>
          </w:p>
        </w:tc>
        <w:tc>
          <w:tcPr>
            <w:tcW w:w="3470" w:type="dxa"/>
          </w:tcPr>
          <w:p w14:paraId="28B02761" w14:textId="77777777"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 xml:space="preserve">Existing requirement for de-regisitration should be applied. </w:t>
            </w:r>
            <w:r w:rsidRPr="00FC763E">
              <w:rPr>
                <w:rFonts w:ascii="Arial" w:hAnsi="Arial" w:cs="Arial"/>
                <w:noProof/>
                <w:sz w:val="18"/>
                <w:szCs w:val="18"/>
                <w:lang w:eastAsia="ko-KR"/>
              </w:rPr>
              <w:t>N</w:t>
            </w:r>
            <w:r w:rsidRPr="00FC763E">
              <w:rPr>
                <w:rFonts w:ascii="Arial" w:hAnsi="Arial" w:cs="Arial" w:hint="eastAsia"/>
                <w:noProof/>
                <w:sz w:val="18"/>
                <w:szCs w:val="18"/>
                <w:lang w:eastAsia="ko-KR"/>
              </w:rPr>
              <w:t>o NAS impact is expected.</w:t>
            </w:r>
          </w:p>
        </w:tc>
      </w:tr>
      <w:tr w:rsidR="004031EC" w:rsidRPr="0077668C" w14:paraId="4121F763" w14:textId="77777777" w:rsidTr="00C67D56">
        <w:tc>
          <w:tcPr>
            <w:tcW w:w="1710" w:type="dxa"/>
            <w:vMerge/>
            <w:shd w:val="clear" w:color="auto" w:fill="auto"/>
          </w:tcPr>
          <w:p w14:paraId="1B97F4E8" w14:textId="77777777" w:rsidR="004031EC" w:rsidRPr="00FC763E" w:rsidRDefault="004031EC" w:rsidP="009A69E6">
            <w:pPr>
              <w:spacing w:after="120"/>
              <w:rPr>
                <w:rFonts w:ascii="Arial" w:hAnsi="Arial" w:cs="Arial"/>
                <w:noProof/>
                <w:sz w:val="18"/>
                <w:szCs w:val="18"/>
                <w:lang w:eastAsia="ko-KR"/>
              </w:rPr>
            </w:pPr>
          </w:p>
        </w:tc>
        <w:tc>
          <w:tcPr>
            <w:tcW w:w="4680" w:type="dxa"/>
          </w:tcPr>
          <w:p w14:paraId="2F9B3263"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When the MWAB-gNB is no longer authorized to operate by OAM, the MWAB-gNB should hand over the UE(s) it serves to other cells For the case that the BH PDU sessions are released by the MWAB-UE, the MWAB-gNB also performs shut-down steps.</w:t>
            </w:r>
          </w:p>
          <w:p w14:paraId="6FE8CC17"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1:</w:t>
            </w:r>
            <w:r w:rsidRPr="00FC763E">
              <w:rPr>
                <w:rFonts w:ascii="Arial" w:hAnsi="Arial" w:cs="Arial"/>
                <w:noProof/>
                <w:sz w:val="18"/>
                <w:szCs w:val="18"/>
                <w:lang w:eastAsia="ko-KR"/>
              </w:rPr>
              <w:tab/>
              <w:t>The assumptions on RAN WGs and SA5 impacts of this KI will be further aligned during normative phase.</w:t>
            </w:r>
          </w:p>
          <w:p w14:paraId="50EA7D2C" w14:textId="77777777" w:rsidR="004031EC" w:rsidRPr="00FC763E" w:rsidRDefault="004031EC" w:rsidP="00091896">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2:</w:t>
            </w:r>
            <w:r w:rsidRPr="00FC763E">
              <w:rPr>
                <w:rFonts w:ascii="Arial" w:hAnsi="Arial" w:cs="Arial"/>
                <w:noProof/>
                <w:sz w:val="18"/>
                <w:szCs w:val="18"/>
                <w:lang w:eastAsia="ko-KR"/>
              </w:rPr>
              <w:tab/>
              <w:t>It is assumed that the OAM ensures the de-authorization of a MWAB-gNB (as described in bullet 4 above) is not conflicting with the de-authorization of MWAB-UE e.g. the allowed NSSAI for the BH PDU sessions of the MWAB-UE is maintained long enough for the MWAB-gNB to moves the connected UE away. The coordination of the MWAB-gNB service authorization/configuration from OAM and the update of subscription data (e.g. slice/DNN) of the MWAB-UE is handled by OAM/management system.</w:t>
            </w:r>
          </w:p>
        </w:tc>
        <w:tc>
          <w:tcPr>
            <w:tcW w:w="3470" w:type="dxa"/>
          </w:tcPr>
          <w:p w14:paraId="4ED0F3B3" w14:textId="77777777" w:rsidR="004031EC" w:rsidRPr="00FC763E" w:rsidRDefault="004031EC"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00D57D3F"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12169A" w:rsidRPr="0077668C" w14:paraId="516D802F" w14:textId="77777777" w:rsidTr="00C67D56">
        <w:tc>
          <w:tcPr>
            <w:tcW w:w="1710" w:type="dxa"/>
            <w:shd w:val="clear" w:color="auto" w:fill="auto"/>
          </w:tcPr>
          <w:p w14:paraId="4F1C773E" w14:textId="77777777" w:rsidR="0012169A" w:rsidRPr="00FC763E" w:rsidRDefault="004031EC" w:rsidP="009A69E6">
            <w:pPr>
              <w:spacing w:after="120"/>
              <w:rPr>
                <w:rFonts w:ascii="Arial" w:hAnsi="Arial" w:cs="Arial"/>
                <w:noProof/>
                <w:sz w:val="18"/>
                <w:szCs w:val="18"/>
                <w:lang w:eastAsia="ko-KR"/>
              </w:rPr>
            </w:pPr>
            <w:r w:rsidRPr="00FC763E">
              <w:rPr>
                <w:rFonts w:ascii="Arial" w:hAnsi="Arial" w:cs="Arial"/>
                <w:noProof/>
                <w:sz w:val="18"/>
                <w:szCs w:val="18"/>
                <w:lang w:eastAsia="ko-KR"/>
              </w:rPr>
              <w:lastRenderedPageBreak/>
              <w:t>KI#3: Control of UE's access to 5GS via a wireless access backhaul Conclusion</w:t>
            </w:r>
          </w:p>
        </w:tc>
        <w:tc>
          <w:tcPr>
            <w:tcW w:w="4680" w:type="dxa"/>
          </w:tcPr>
          <w:p w14:paraId="12175D0B" w14:textId="77777777" w:rsidR="0012169A" w:rsidRPr="00FC763E" w:rsidRDefault="004031EC" w:rsidP="004031EC">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existing CAG mechanism (as defined in Rel-18 for MBSR) can be used as an optional method for managing UE's access to MWAB-gNB, for PNI-NPN deployment cases.</w:t>
            </w:r>
          </w:p>
          <w:p w14:paraId="25592878" w14:textId="77777777" w:rsidR="004031EC" w:rsidRPr="00FC763E" w:rsidRDefault="004031EC" w:rsidP="004031EC">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Existing SNPN control mechanism can be used to manage the UE's access to MWAB-gNB, in case the MWAB-gNB is serving a SNPN.</w:t>
            </w:r>
          </w:p>
          <w:p w14:paraId="68724348" w14:textId="77777777" w:rsidR="004031EC" w:rsidRPr="00FC763E" w:rsidRDefault="004031EC" w:rsidP="004031EC">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When there is mixed deployment of fixed gNB(s) and MWAB-gNB(s) for SNPN, existing SNPN control mechanism can be reused to differentiate the cells, and no standards impact is expected.</w:t>
            </w:r>
          </w:p>
        </w:tc>
        <w:tc>
          <w:tcPr>
            <w:tcW w:w="3470" w:type="dxa"/>
          </w:tcPr>
          <w:p w14:paraId="028C0A23" w14:textId="77777777" w:rsidR="0012169A" w:rsidRPr="00FC763E" w:rsidRDefault="004031EC" w:rsidP="003A6BC2">
            <w:pPr>
              <w:spacing w:after="120"/>
              <w:jc w:val="both"/>
              <w:rPr>
                <w:rFonts w:ascii="Arial" w:hAnsi="Arial" w:cs="Arial"/>
                <w:noProof/>
                <w:sz w:val="18"/>
                <w:szCs w:val="18"/>
                <w:lang w:eastAsia="ko-KR"/>
              </w:rPr>
            </w:pPr>
            <w:r w:rsidRPr="00FC763E">
              <w:rPr>
                <w:rFonts w:ascii="Arial" w:hAnsi="Arial" w:cs="Arial" w:hint="eastAsia"/>
                <w:noProof/>
                <w:sz w:val="18"/>
                <w:szCs w:val="18"/>
                <w:lang w:eastAsia="ko-KR"/>
              </w:rPr>
              <w:t xml:space="preserve">No new requirement is introduced so no NAS impact is expected. </w:t>
            </w:r>
            <w:r w:rsidRPr="00FC763E">
              <w:rPr>
                <w:rFonts w:ascii="Arial" w:hAnsi="Arial" w:cs="Arial"/>
                <w:noProof/>
                <w:sz w:val="18"/>
                <w:szCs w:val="18"/>
                <w:lang w:eastAsia="ko-KR"/>
              </w:rPr>
              <w:t xml:space="preserve">What CT1 needs to do is to document the usage of CAG mechanism </w:t>
            </w:r>
            <w:r w:rsidRPr="00FC763E">
              <w:rPr>
                <w:rFonts w:ascii="Arial" w:hAnsi="Arial" w:cs="Arial" w:hint="eastAsia"/>
                <w:noProof/>
                <w:sz w:val="18"/>
                <w:szCs w:val="18"/>
                <w:lang w:eastAsia="ko-KR"/>
              </w:rPr>
              <w:t xml:space="preserve">or SNPN control mechanism </w:t>
            </w:r>
            <w:r w:rsidRPr="00FC763E">
              <w:rPr>
                <w:rFonts w:ascii="Arial" w:hAnsi="Arial" w:cs="Arial"/>
                <w:noProof/>
                <w:sz w:val="18"/>
                <w:szCs w:val="18"/>
                <w:lang w:eastAsia="ko-KR"/>
              </w:rPr>
              <w:t>for MWAB case</w:t>
            </w:r>
            <w:r w:rsidR="00CE6DCB" w:rsidRPr="00FC763E">
              <w:rPr>
                <w:rFonts w:ascii="Arial" w:hAnsi="Arial" w:cs="Arial" w:hint="eastAsia"/>
                <w:noProof/>
                <w:sz w:val="18"/>
                <w:szCs w:val="18"/>
                <w:lang w:eastAsia="ko-KR"/>
              </w:rPr>
              <w:t>.</w:t>
            </w:r>
            <w:r w:rsidRPr="00FC763E">
              <w:rPr>
                <w:rFonts w:ascii="Arial" w:hAnsi="Arial" w:cs="Arial" w:hint="eastAsia"/>
                <w:noProof/>
                <w:sz w:val="18"/>
                <w:szCs w:val="18"/>
                <w:lang w:eastAsia="ko-KR"/>
              </w:rPr>
              <w:t xml:space="preserve"> </w:t>
            </w:r>
          </w:p>
        </w:tc>
      </w:tr>
      <w:tr w:rsidR="009F388F" w:rsidRPr="0077668C" w14:paraId="48ED7E46" w14:textId="77777777" w:rsidTr="00C67D56">
        <w:tc>
          <w:tcPr>
            <w:tcW w:w="1710" w:type="dxa"/>
            <w:vMerge w:val="restart"/>
            <w:shd w:val="clear" w:color="auto" w:fill="auto"/>
          </w:tcPr>
          <w:p w14:paraId="70DB7001" w14:textId="77777777" w:rsidR="009F388F" w:rsidRPr="00FC763E" w:rsidRDefault="009F388F" w:rsidP="009A69E6">
            <w:pPr>
              <w:spacing w:after="120"/>
              <w:rPr>
                <w:rFonts w:ascii="Arial" w:hAnsi="Arial" w:cs="Arial"/>
                <w:noProof/>
                <w:sz w:val="18"/>
                <w:szCs w:val="18"/>
                <w:lang w:eastAsia="ko-KR"/>
              </w:rPr>
            </w:pPr>
            <w:r w:rsidRPr="00FC763E">
              <w:rPr>
                <w:rFonts w:ascii="Arial" w:hAnsi="Arial" w:cs="Arial"/>
                <w:noProof/>
                <w:sz w:val="18"/>
                <w:szCs w:val="18"/>
                <w:lang w:eastAsia="ko-KR"/>
              </w:rPr>
              <w:t>KI#4: Efficient mobility and service continuity when served by MWAB Conclusion</w:t>
            </w:r>
          </w:p>
        </w:tc>
        <w:tc>
          <w:tcPr>
            <w:tcW w:w="4680" w:type="dxa"/>
          </w:tcPr>
          <w:p w14:paraId="2D64BA8B" w14:textId="77777777" w:rsidR="009F388F" w:rsidRPr="00FC763E" w:rsidRDefault="009F388F" w:rsidP="00302C9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There is no requirement to change the UE mobility behaviour for UEs served by a MWAB-gNB.</w:t>
            </w:r>
          </w:p>
          <w:p w14:paraId="0C553ACB" w14:textId="77777777" w:rsidR="009F388F" w:rsidRPr="00FC763E" w:rsidRDefault="009F388F" w:rsidP="00302C9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MWAB-gNB's configurations (e.g. Cell ID/TAC, AMF address, etc.) are managed by OAM of the PLMN it serves, based on the location information of the MWAB.</w:t>
            </w:r>
          </w:p>
          <w:p w14:paraId="3CBD3E7C" w14:textId="77777777" w:rsidR="009F388F" w:rsidRPr="00FC763E" w:rsidRDefault="009F388F" w:rsidP="00302C94">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 UE, can, provide to the MWAB-gNB its current geolocation or TAC/Cell ID of the BH gNB serving the MWAB-UE. SA2 will not further work on this aspect that is internal to the MWAB.</w:t>
            </w:r>
          </w:p>
        </w:tc>
        <w:tc>
          <w:tcPr>
            <w:tcW w:w="3470" w:type="dxa"/>
          </w:tcPr>
          <w:p w14:paraId="4312F27D" w14:textId="77777777" w:rsidR="009F388F" w:rsidRPr="00FC763E" w:rsidRDefault="0059727E"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6A410226" w14:textId="77777777" w:rsidTr="00C67D56">
        <w:tc>
          <w:tcPr>
            <w:tcW w:w="1710" w:type="dxa"/>
            <w:vMerge/>
            <w:shd w:val="clear" w:color="auto" w:fill="auto"/>
          </w:tcPr>
          <w:p w14:paraId="5A122D9A" w14:textId="77777777" w:rsidR="009F388F" w:rsidRPr="00FC763E" w:rsidRDefault="009F388F" w:rsidP="009A69E6">
            <w:pPr>
              <w:spacing w:after="120"/>
              <w:rPr>
                <w:rFonts w:ascii="Arial" w:hAnsi="Arial" w:cs="Arial"/>
                <w:noProof/>
                <w:sz w:val="18"/>
                <w:szCs w:val="18"/>
                <w:lang w:eastAsia="ko-KR"/>
              </w:rPr>
            </w:pPr>
          </w:p>
        </w:tc>
        <w:tc>
          <w:tcPr>
            <w:tcW w:w="4680" w:type="dxa"/>
          </w:tcPr>
          <w:p w14:paraId="066C558D"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 gNB can obtain from the OAM of the PLMN/SNPN it serves new Cell ID, TAC as it moves around in the PLMN/SNPN. The OAM can provide the new configuration by receiving geolocation of MWAB UE or TAC/Cell ID serving the MWAB-UE (the latter is possible only if the MWAB UE PLMN/SNPN and MWAB-gNB PLMN/SNPN are the same), or by providing to the MWAB the applicable configurations of the MWAB-gNB that take into account different geographic locations in the PLMN/SNPN serving the MWAB-UE (based on geodetic shapes or cell ID/TAC of cells serving the MWAB-UE if that is possible).</w:t>
            </w:r>
          </w:p>
        </w:tc>
        <w:tc>
          <w:tcPr>
            <w:tcW w:w="3470" w:type="dxa"/>
          </w:tcPr>
          <w:p w14:paraId="051AA538" w14:textId="77777777" w:rsidR="009F388F" w:rsidRPr="00FC763E" w:rsidRDefault="000A0B79"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6F4E204D" w14:textId="77777777" w:rsidTr="00C67D56">
        <w:tc>
          <w:tcPr>
            <w:tcW w:w="1710" w:type="dxa"/>
            <w:vMerge/>
            <w:shd w:val="clear" w:color="auto" w:fill="auto"/>
          </w:tcPr>
          <w:p w14:paraId="5AFC5D78" w14:textId="77777777" w:rsidR="009F388F" w:rsidRPr="00FC763E" w:rsidRDefault="009F388F" w:rsidP="009A69E6">
            <w:pPr>
              <w:spacing w:after="120"/>
              <w:rPr>
                <w:rFonts w:ascii="Arial" w:hAnsi="Arial" w:cs="Arial"/>
                <w:noProof/>
                <w:sz w:val="18"/>
                <w:szCs w:val="18"/>
                <w:lang w:eastAsia="ko-KR"/>
              </w:rPr>
            </w:pPr>
          </w:p>
        </w:tc>
        <w:tc>
          <w:tcPr>
            <w:tcW w:w="4680" w:type="dxa"/>
          </w:tcPr>
          <w:p w14:paraId="1E9AB37D"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detailed interactions between MWAB-gNB and OAM, e.g. the location information, is out of scope of SA WG2. In normative phase, requirements on the information provided to OAM and impact on the MWAB-UE/MWAB-gNB interface will be identified together with SA WG5.</w:t>
            </w:r>
          </w:p>
        </w:tc>
        <w:tc>
          <w:tcPr>
            <w:tcW w:w="3470" w:type="dxa"/>
          </w:tcPr>
          <w:p w14:paraId="2FE495A8" w14:textId="77777777" w:rsidR="009F388F" w:rsidRPr="00FC763E" w:rsidRDefault="000A0B79"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155F0662" w14:textId="77777777" w:rsidTr="00C67D56">
        <w:tc>
          <w:tcPr>
            <w:tcW w:w="1710" w:type="dxa"/>
            <w:vMerge/>
            <w:shd w:val="clear" w:color="auto" w:fill="auto"/>
          </w:tcPr>
          <w:p w14:paraId="233A14BF" w14:textId="77777777" w:rsidR="009F388F" w:rsidRPr="00FC763E" w:rsidRDefault="009F388F" w:rsidP="009A69E6">
            <w:pPr>
              <w:spacing w:after="120"/>
              <w:rPr>
                <w:rFonts w:ascii="Arial" w:hAnsi="Arial" w:cs="Arial"/>
                <w:noProof/>
                <w:sz w:val="18"/>
                <w:szCs w:val="18"/>
                <w:lang w:eastAsia="ko-KR"/>
              </w:rPr>
            </w:pPr>
          </w:p>
        </w:tc>
        <w:tc>
          <w:tcPr>
            <w:tcW w:w="4680" w:type="dxa"/>
          </w:tcPr>
          <w:p w14:paraId="063AB716"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existing mobility procedures without enhancements can be reused to handle UE's mobility to/from a MWAB-gNB or while the UE is served by a MWAB-gNB.</w:t>
            </w:r>
          </w:p>
        </w:tc>
        <w:tc>
          <w:tcPr>
            <w:tcW w:w="3470" w:type="dxa"/>
          </w:tcPr>
          <w:p w14:paraId="158E765A" w14:textId="77777777" w:rsidR="009F388F" w:rsidRPr="00FC763E" w:rsidRDefault="00593EE8"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476A7F4E" w14:textId="77777777" w:rsidTr="00C67D56">
        <w:tc>
          <w:tcPr>
            <w:tcW w:w="1710" w:type="dxa"/>
            <w:vMerge/>
            <w:shd w:val="clear" w:color="auto" w:fill="auto"/>
          </w:tcPr>
          <w:p w14:paraId="79848D1A" w14:textId="77777777" w:rsidR="009F388F" w:rsidRPr="00FC763E" w:rsidRDefault="009F388F" w:rsidP="009A69E6">
            <w:pPr>
              <w:spacing w:after="120"/>
              <w:rPr>
                <w:rFonts w:ascii="Arial" w:hAnsi="Arial" w:cs="Arial"/>
                <w:noProof/>
                <w:sz w:val="18"/>
                <w:szCs w:val="18"/>
                <w:lang w:eastAsia="ko-KR"/>
              </w:rPr>
            </w:pPr>
          </w:p>
        </w:tc>
        <w:tc>
          <w:tcPr>
            <w:tcW w:w="4680" w:type="dxa"/>
          </w:tcPr>
          <w:p w14:paraId="6D2624CA"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It is assumed that when MWAB-gNB changes the AMF it connects due to mobility, the TAC(s) and Cell ID(s) it announces also change.</w:t>
            </w:r>
          </w:p>
          <w:p w14:paraId="6B5E4D72"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1:</w:t>
            </w:r>
            <w:r w:rsidRPr="00FC763E">
              <w:rPr>
                <w:rFonts w:ascii="Arial" w:hAnsi="Arial" w:cs="Arial"/>
                <w:noProof/>
                <w:sz w:val="18"/>
                <w:szCs w:val="18"/>
                <w:lang w:eastAsia="ko-KR"/>
              </w:rPr>
              <w:tab/>
              <w:t>The change of TAC triggers MRU of CM-IDLE UE(s) and change of Cell ID (including gNB-ID) triggers N2 handover of CM-CONNECTED UE(s) (the source AMF decides the new AMF during a N2 HO preparation).</w:t>
            </w:r>
          </w:p>
        </w:tc>
        <w:tc>
          <w:tcPr>
            <w:tcW w:w="3470" w:type="dxa"/>
          </w:tcPr>
          <w:p w14:paraId="1BCDF631" w14:textId="77777777" w:rsidR="009F388F" w:rsidRPr="00FC763E" w:rsidRDefault="00AA699C"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5AE2663A" w14:textId="77777777" w:rsidTr="00C67D56">
        <w:tc>
          <w:tcPr>
            <w:tcW w:w="1710" w:type="dxa"/>
            <w:vMerge/>
            <w:shd w:val="clear" w:color="auto" w:fill="auto"/>
          </w:tcPr>
          <w:p w14:paraId="5BA2B471" w14:textId="77777777" w:rsidR="009F388F" w:rsidRPr="00FC763E" w:rsidRDefault="009F388F" w:rsidP="009A69E6">
            <w:pPr>
              <w:spacing w:after="120"/>
              <w:rPr>
                <w:rFonts w:ascii="Arial" w:hAnsi="Arial" w:cs="Arial"/>
                <w:noProof/>
                <w:sz w:val="18"/>
                <w:szCs w:val="18"/>
                <w:lang w:eastAsia="ko-KR"/>
              </w:rPr>
            </w:pPr>
          </w:p>
        </w:tc>
        <w:tc>
          <w:tcPr>
            <w:tcW w:w="4680" w:type="dxa"/>
          </w:tcPr>
          <w:p w14:paraId="0BF13C7A"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 specific enhancements will be introduced to support the mobility scenario F (Figure 6.9.2.1-2) with UE(s) kept in CONNECTED mode.</w:t>
            </w:r>
          </w:p>
          <w:p w14:paraId="40A9DD9A"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2:</w:t>
            </w:r>
            <w:r w:rsidRPr="00FC763E">
              <w:rPr>
                <w:rFonts w:ascii="Arial" w:hAnsi="Arial" w:cs="Arial"/>
                <w:noProof/>
                <w:sz w:val="18"/>
                <w:szCs w:val="18"/>
                <w:lang w:eastAsia="ko-KR"/>
              </w:rPr>
              <w:tab/>
              <w:t>Any enhancements on this based on other WGs' input should be handled in normative phase as alignment work.</w:t>
            </w:r>
          </w:p>
        </w:tc>
        <w:tc>
          <w:tcPr>
            <w:tcW w:w="3470" w:type="dxa"/>
          </w:tcPr>
          <w:p w14:paraId="4FA72926" w14:textId="77777777" w:rsidR="009F388F" w:rsidRPr="00FC763E" w:rsidRDefault="00AF744C"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9F388F" w:rsidRPr="0077668C" w14:paraId="715715C3" w14:textId="77777777" w:rsidTr="00C67D56">
        <w:tc>
          <w:tcPr>
            <w:tcW w:w="1710" w:type="dxa"/>
            <w:vMerge/>
            <w:shd w:val="clear" w:color="auto" w:fill="auto"/>
          </w:tcPr>
          <w:p w14:paraId="3A78AD97" w14:textId="77777777" w:rsidR="009F388F" w:rsidRPr="00FC763E" w:rsidRDefault="009F388F" w:rsidP="009A69E6">
            <w:pPr>
              <w:spacing w:after="120"/>
              <w:rPr>
                <w:rFonts w:ascii="Arial" w:hAnsi="Arial" w:cs="Arial"/>
                <w:noProof/>
                <w:sz w:val="18"/>
                <w:szCs w:val="18"/>
                <w:lang w:eastAsia="ko-KR"/>
              </w:rPr>
            </w:pPr>
          </w:p>
        </w:tc>
        <w:tc>
          <w:tcPr>
            <w:tcW w:w="4680" w:type="dxa"/>
          </w:tcPr>
          <w:p w14:paraId="42A8509F"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 xml:space="preserve">The MWAB-UE may request new / modify existing N2/N3 BH PDU sessions as the MWAB moves to a </w:t>
            </w:r>
            <w:r w:rsidRPr="00FC763E">
              <w:rPr>
                <w:rFonts w:ascii="Arial" w:hAnsi="Arial" w:cs="Arial"/>
                <w:noProof/>
                <w:sz w:val="18"/>
                <w:szCs w:val="18"/>
                <w:lang w:eastAsia="ko-KR"/>
              </w:rPr>
              <w:lastRenderedPageBreak/>
              <w:t>new region, upon request from the MWAB-gNB which are based on triggers configured by OAM depending on the MWAB-gNB location. The MWAB-gNB updates the TNL association of the N2 interface and N3 interfaces by using the new IP addresses of the new BH PDU sessions after the new BH PDU sessions are established.</w:t>
            </w:r>
          </w:p>
          <w:p w14:paraId="4E29CAA3"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3:</w:t>
            </w:r>
            <w:r w:rsidRPr="00FC763E">
              <w:rPr>
                <w:rFonts w:ascii="Arial" w:hAnsi="Arial" w:cs="Arial"/>
                <w:noProof/>
                <w:sz w:val="18"/>
                <w:szCs w:val="18"/>
                <w:lang w:eastAsia="ko-KR"/>
              </w:rPr>
              <w:tab/>
              <w:t>It is assumed the MWAB-gNB is in control of the establishment and release of the BH PDU sessions in MWAB-UE.</w:t>
            </w:r>
          </w:p>
        </w:tc>
        <w:tc>
          <w:tcPr>
            <w:tcW w:w="3470" w:type="dxa"/>
          </w:tcPr>
          <w:p w14:paraId="344FB81E" w14:textId="77777777" w:rsidR="009F388F" w:rsidRPr="00FC763E" w:rsidRDefault="00AE7BEB"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lastRenderedPageBreak/>
              <w:t xml:space="preserve">it is MWAB-gNB’s decision to request new connectivity for N2/N3 BH, no impact </w:t>
            </w:r>
            <w:r w:rsidRPr="00FC763E">
              <w:rPr>
                <w:rFonts w:ascii="Arial" w:hAnsi="Arial" w:cs="Arial"/>
                <w:noProof/>
                <w:sz w:val="18"/>
                <w:szCs w:val="18"/>
                <w:lang w:eastAsia="ko-KR"/>
              </w:rPr>
              <w:lastRenderedPageBreak/>
              <w:t xml:space="preserve">on MWAB-UE is expected </w:t>
            </w:r>
            <w:r w:rsidRPr="00FC763E">
              <w:rPr>
                <w:rFonts w:ascii="Arial" w:hAnsi="Arial" w:cs="Arial" w:hint="eastAsia"/>
                <w:noProof/>
                <w:sz w:val="18"/>
                <w:szCs w:val="18"/>
                <w:lang w:eastAsia="ko-KR"/>
              </w:rPr>
              <w:t>and the UE</w:t>
            </w:r>
            <w:r w:rsidRPr="00FC763E">
              <w:rPr>
                <w:rFonts w:ascii="Arial" w:hAnsi="Arial" w:cs="Arial"/>
                <w:noProof/>
                <w:sz w:val="18"/>
                <w:szCs w:val="18"/>
                <w:lang w:eastAsia="ko-KR"/>
              </w:rPr>
              <w:t xml:space="preserve"> follows existing mechanism to trigger SM procedure</w:t>
            </w:r>
            <w:r w:rsidR="00ED432A" w:rsidRPr="00FC763E">
              <w:rPr>
                <w:rFonts w:ascii="Arial" w:hAnsi="Arial" w:cs="Arial" w:hint="eastAsia"/>
                <w:noProof/>
                <w:sz w:val="18"/>
                <w:szCs w:val="18"/>
                <w:lang w:eastAsia="ko-KR"/>
              </w:rPr>
              <w:t xml:space="preserve">. </w:t>
            </w:r>
            <w:r w:rsidR="00ED432A" w:rsidRPr="00FC763E">
              <w:rPr>
                <w:rFonts w:ascii="Arial" w:hAnsi="Arial" w:cs="Arial"/>
                <w:noProof/>
                <w:sz w:val="18"/>
                <w:szCs w:val="18"/>
                <w:lang w:eastAsia="ko-KR"/>
              </w:rPr>
              <w:t>No CT WG</w:t>
            </w:r>
            <w:r w:rsidR="00ED432A" w:rsidRPr="00FC763E">
              <w:rPr>
                <w:rFonts w:ascii="Arial" w:hAnsi="Arial" w:cs="Arial" w:hint="eastAsia"/>
                <w:noProof/>
                <w:sz w:val="18"/>
                <w:szCs w:val="18"/>
                <w:lang w:eastAsia="ko-KR"/>
              </w:rPr>
              <w:t>s</w:t>
            </w:r>
            <w:r w:rsidR="00ED432A" w:rsidRPr="00FC763E">
              <w:rPr>
                <w:rFonts w:ascii="Arial" w:hAnsi="Arial" w:cs="Arial"/>
                <w:noProof/>
                <w:sz w:val="18"/>
                <w:szCs w:val="18"/>
                <w:lang w:eastAsia="ko-KR"/>
              </w:rPr>
              <w:t xml:space="preserve"> impacts expected</w:t>
            </w:r>
          </w:p>
        </w:tc>
      </w:tr>
      <w:tr w:rsidR="009F388F" w:rsidRPr="0077668C" w14:paraId="7B34D1D5" w14:textId="77777777" w:rsidTr="00C67D56">
        <w:tc>
          <w:tcPr>
            <w:tcW w:w="1710" w:type="dxa"/>
            <w:vMerge/>
            <w:shd w:val="clear" w:color="auto" w:fill="auto"/>
          </w:tcPr>
          <w:p w14:paraId="34EAC2E4" w14:textId="77777777" w:rsidR="009F388F" w:rsidRPr="00FC763E" w:rsidRDefault="009F388F" w:rsidP="009A69E6">
            <w:pPr>
              <w:spacing w:after="120"/>
              <w:rPr>
                <w:rFonts w:ascii="Arial" w:hAnsi="Arial" w:cs="Arial"/>
                <w:noProof/>
                <w:sz w:val="18"/>
                <w:szCs w:val="18"/>
                <w:lang w:eastAsia="ko-KR"/>
              </w:rPr>
            </w:pPr>
          </w:p>
        </w:tc>
        <w:tc>
          <w:tcPr>
            <w:tcW w:w="4680" w:type="dxa"/>
          </w:tcPr>
          <w:p w14:paraId="2D4371C8"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 instantiates a new logical MWAB gNB when it is configured with a new TAC (and possibly Cell ID ) and with a different gNB ID. This may be used to support migrating / handing over of UEs served by the MWAB to the new logical gNB. Once all UEs have been migrated, the MWAB removes the old logical MWAB-gNB instance. This can happen e.g. when AMF, serving the UEs of the MWAB, change is required based on the operator policy.</w:t>
            </w:r>
          </w:p>
          <w:p w14:paraId="0F70CE0A"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4:</w:t>
            </w:r>
            <w:r w:rsidRPr="00FC763E">
              <w:rPr>
                <w:rFonts w:ascii="Arial" w:hAnsi="Arial" w:cs="Arial"/>
                <w:noProof/>
                <w:sz w:val="18"/>
                <w:szCs w:val="18"/>
                <w:lang w:eastAsia="ko-KR"/>
              </w:rPr>
              <w:tab/>
              <w:t>This aspect will be coordinated with RAN WG3. Whether the gNB ID will be changed will be reviewed in normative phase based on RAN WG3 input taking into account potential AMF impacts.</w:t>
            </w:r>
          </w:p>
          <w:p w14:paraId="759D1AF0"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5:</w:t>
            </w:r>
            <w:r w:rsidRPr="00FC763E">
              <w:rPr>
                <w:rFonts w:ascii="Arial" w:hAnsi="Arial" w:cs="Arial"/>
                <w:noProof/>
                <w:sz w:val="18"/>
                <w:szCs w:val="18"/>
                <w:lang w:eastAsia="ko-KR"/>
              </w:rPr>
              <w:tab/>
              <w:t>The solution based on instantiating multiple virtual cells by the same MWAB-gNB needs to wait for RAN WG3 confirmation.</w:t>
            </w:r>
          </w:p>
        </w:tc>
        <w:tc>
          <w:tcPr>
            <w:tcW w:w="3470" w:type="dxa"/>
          </w:tcPr>
          <w:p w14:paraId="271F6A11" w14:textId="77777777" w:rsidR="009F388F" w:rsidRPr="00FC763E" w:rsidRDefault="00AF279E"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777DEE" w:rsidRPr="0077668C" w14:paraId="7BD3D062" w14:textId="77777777" w:rsidTr="00C67D56">
        <w:tc>
          <w:tcPr>
            <w:tcW w:w="1710" w:type="dxa"/>
            <w:shd w:val="clear" w:color="auto" w:fill="auto"/>
          </w:tcPr>
          <w:p w14:paraId="3462D968" w14:textId="77777777" w:rsidR="00777DEE" w:rsidRPr="00FC763E" w:rsidRDefault="009F388F" w:rsidP="009A69E6">
            <w:pPr>
              <w:spacing w:after="120"/>
              <w:rPr>
                <w:rFonts w:ascii="Arial" w:hAnsi="Arial" w:cs="Arial"/>
                <w:noProof/>
                <w:sz w:val="18"/>
                <w:szCs w:val="18"/>
                <w:lang w:eastAsia="ko-KR"/>
              </w:rPr>
            </w:pPr>
            <w:r w:rsidRPr="00FC763E">
              <w:rPr>
                <w:rFonts w:ascii="Arial" w:hAnsi="Arial" w:cs="Arial"/>
                <w:noProof/>
                <w:sz w:val="18"/>
                <w:szCs w:val="18"/>
                <w:lang w:eastAsia="ko-KR"/>
              </w:rPr>
              <w:t>KI#5: Support of location services for UEs when MWAB(s) is involved Conclusion</w:t>
            </w:r>
          </w:p>
        </w:tc>
        <w:tc>
          <w:tcPr>
            <w:tcW w:w="4680" w:type="dxa"/>
          </w:tcPr>
          <w:p w14:paraId="4F3B3C87"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Existing principles (e.g. the two options for LMF to retrieve the MWAB location either via NRPPa procedure or via GMLC) are re-used for UE location service when MWAB is involved as described in sol#11.</w:t>
            </w:r>
          </w:p>
          <w:p w14:paraId="2E8DE767"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MWAB-gNB provides to the AMF an Additional ULI. The Additional ULI is:</w:t>
            </w:r>
          </w:p>
          <w:p w14:paraId="14F32486" w14:textId="77777777" w:rsidR="009F388F" w:rsidRPr="00FC763E" w:rsidRDefault="009F388F" w:rsidP="009F388F">
            <w:p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TAC/Cell ID of the cell serving the MWAB-UE if the PLMN serving the MWAB-UE and the PLMN broadcasted by the MWAB-gNB are the same PLMN.</w:t>
            </w:r>
          </w:p>
          <w:p w14:paraId="4ECCF4CE" w14:textId="77777777" w:rsidR="009F388F" w:rsidRPr="00FC763E" w:rsidRDefault="009F388F" w:rsidP="009F388F">
            <w:p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If the PLMN serving the MWAB-UE and the PLMN broadcasted by the MWAB-gNB are not the same PLMN, which below option used for the Additional ULI will be determined in normative phase.</w:t>
            </w:r>
          </w:p>
          <w:p w14:paraId="27D871A8" w14:textId="77777777" w:rsidR="009F388F" w:rsidRPr="00FC763E" w:rsidRDefault="009F388F" w:rsidP="009F388F">
            <w:pPr>
              <w:spacing w:after="120"/>
              <w:ind w:left="342"/>
              <w:jc w:val="both"/>
              <w:rPr>
                <w:rFonts w:ascii="Arial" w:hAnsi="Arial" w:cs="Arial"/>
                <w:noProof/>
                <w:sz w:val="18"/>
                <w:szCs w:val="18"/>
                <w:lang w:eastAsia="ko-KR"/>
              </w:rPr>
            </w:pP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option 1: mapped TAC/Cell ID based on geo-location of the MWAB based on input from OAM.</w:t>
            </w:r>
          </w:p>
          <w:p w14:paraId="358D064F" w14:textId="77777777" w:rsidR="009F388F" w:rsidRPr="00FC763E" w:rsidRDefault="009F388F" w:rsidP="009F388F">
            <w:p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option 2: geo-location of the MWAB.</w:t>
            </w:r>
          </w:p>
          <w:p w14:paraId="7E37DB17" w14:textId="77777777" w:rsidR="009F388F" w:rsidRPr="00FC763E" w:rsidRDefault="009F388F" w:rsidP="009F388F">
            <w:p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option 3:</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TAC/Cell ID of the cell serving the MWAB-UE in other PLMN.</w:t>
            </w:r>
          </w:p>
          <w:p w14:paraId="3FDCEBC1" w14:textId="77777777" w:rsidR="009F388F"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AMF may provide the received Additional ULI to LMF in LCS request.</w:t>
            </w:r>
          </w:p>
          <w:p w14:paraId="194D2242" w14:textId="77777777" w:rsidR="00777DEE" w:rsidRPr="00FC763E" w:rsidRDefault="009F388F" w:rsidP="009F388F">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w:t>
            </w:r>
            <w:r w:rsidRPr="00FC763E">
              <w:rPr>
                <w:rFonts w:ascii="Arial" w:hAnsi="Arial" w:cs="Arial" w:hint="eastAsia"/>
                <w:noProof/>
                <w:sz w:val="18"/>
                <w:szCs w:val="18"/>
                <w:lang w:eastAsia="ko-KR"/>
              </w:rPr>
              <w:t xml:space="preserve"> </w:t>
            </w:r>
            <w:r w:rsidRPr="00FC763E">
              <w:rPr>
                <w:rFonts w:ascii="Arial" w:hAnsi="Arial" w:cs="Arial"/>
                <w:noProof/>
                <w:sz w:val="18"/>
                <w:szCs w:val="18"/>
                <w:lang w:eastAsia="ko-KR"/>
              </w:rPr>
              <w:t>If option 2 is selected in normative phase, support of passing Additional ULI to LMF needs to be reviewed.</w:t>
            </w:r>
          </w:p>
        </w:tc>
        <w:tc>
          <w:tcPr>
            <w:tcW w:w="3470" w:type="dxa"/>
          </w:tcPr>
          <w:p w14:paraId="3F27FAF8" w14:textId="77777777" w:rsidR="00777DEE" w:rsidRPr="00FC763E" w:rsidRDefault="009F388F"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CT4 needs to wait stage-2 decision further to clarify the objective</w:t>
            </w:r>
          </w:p>
        </w:tc>
      </w:tr>
      <w:tr w:rsidR="00853814" w:rsidRPr="0077668C" w14:paraId="51028AB1" w14:textId="77777777" w:rsidTr="00C67D56">
        <w:tc>
          <w:tcPr>
            <w:tcW w:w="1710" w:type="dxa"/>
            <w:vMerge w:val="restart"/>
            <w:shd w:val="clear" w:color="auto" w:fill="auto"/>
          </w:tcPr>
          <w:p w14:paraId="07EE4D12" w14:textId="77777777" w:rsidR="00853814" w:rsidRPr="00FC763E" w:rsidRDefault="00853814" w:rsidP="009A69E6">
            <w:pPr>
              <w:spacing w:after="120"/>
              <w:rPr>
                <w:rFonts w:ascii="Arial" w:hAnsi="Arial" w:cs="Arial"/>
                <w:noProof/>
                <w:sz w:val="18"/>
                <w:szCs w:val="18"/>
                <w:lang w:eastAsia="ko-KR"/>
              </w:rPr>
            </w:pPr>
            <w:r w:rsidRPr="00FC763E">
              <w:rPr>
                <w:rFonts w:ascii="Arial" w:hAnsi="Arial" w:cs="Arial"/>
                <w:noProof/>
                <w:sz w:val="18"/>
                <w:szCs w:val="18"/>
                <w:lang w:eastAsia="ko-KR"/>
              </w:rPr>
              <w:t>KI#6: Support of Emergency services for UEs via a MWAB Conclusion</w:t>
            </w:r>
          </w:p>
        </w:tc>
        <w:tc>
          <w:tcPr>
            <w:tcW w:w="4680" w:type="dxa"/>
          </w:tcPr>
          <w:p w14:paraId="5C0F5C9E" w14:textId="77777777" w:rsidR="00853814" w:rsidRPr="00FC763E" w:rsidRDefault="00853814" w:rsidP="00E60B97">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Emergency services can be supported by MWAB based on the configuration of OAM.</w:t>
            </w:r>
          </w:p>
          <w:p w14:paraId="5460F243" w14:textId="77777777" w:rsidR="00853814" w:rsidRPr="00FC763E" w:rsidRDefault="00853814" w:rsidP="00E60B97">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 xml:space="preserve">Some dedicated BH PDU sessions (with specific S-NSSAI and DNN) may be established by MWAB-UE when the MWAB-gNB serves an emergency session. The S-NSSAI of this PDU session is defined by the HPLMN of MWAB-UE. The HPLMN </w:t>
            </w:r>
            <w:r w:rsidRPr="00FC763E">
              <w:rPr>
                <w:rFonts w:ascii="Arial" w:hAnsi="Arial" w:cs="Arial"/>
                <w:noProof/>
                <w:sz w:val="18"/>
                <w:szCs w:val="18"/>
                <w:lang w:eastAsia="ko-KR"/>
              </w:rPr>
              <w:lastRenderedPageBreak/>
              <w:t>includes this S-NSSAI in the MWAB-UE Subscribed S-NSSAIs.</w:t>
            </w:r>
          </w:p>
          <w:p w14:paraId="263ADE84" w14:textId="77777777" w:rsidR="00853814" w:rsidRPr="00FC763E" w:rsidRDefault="00853814" w:rsidP="00E60B97">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The "specific S-NSSAI and DNN" can be operator configured, and S-NSSAI does not require a new standardized SST.</w:t>
            </w:r>
          </w:p>
          <w:p w14:paraId="3B773031" w14:textId="77777777" w:rsidR="00853814" w:rsidRPr="00FC763E" w:rsidRDefault="00853814" w:rsidP="002256BF">
            <w:pPr>
              <w:numPr>
                <w:ilvl w:val="0"/>
                <w:numId w:val="18"/>
              </w:numPr>
              <w:spacing w:after="120"/>
              <w:jc w:val="both"/>
              <w:rPr>
                <w:rFonts w:ascii="Arial" w:hAnsi="Arial" w:cs="Arial"/>
                <w:noProof/>
                <w:sz w:val="18"/>
                <w:szCs w:val="18"/>
                <w:lang w:eastAsia="ko-KR"/>
              </w:rPr>
            </w:pPr>
            <w:r w:rsidRPr="00FC763E">
              <w:rPr>
                <w:rFonts w:ascii="Arial" w:hAnsi="Arial" w:cs="Arial"/>
                <w:noProof/>
                <w:sz w:val="18"/>
                <w:szCs w:val="18"/>
                <w:lang w:eastAsia="ko-KR"/>
              </w:rPr>
              <w:t>NOTE 1:</w:t>
            </w:r>
            <w:r w:rsidRPr="00FC763E">
              <w:rPr>
                <w:rFonts w:ascii="Arial" w:hAnsi="Arial" w:cs="Arial"/>
                <w:noProof/>
                <w:sz w:val="18"/>
                <w:szCs w:val="18"/>
                <w:lang w:eastAsia="ko-KR"/>
              </w:rPr>
              <w:tab/>
              <w:t>The roaming agreement is expected to specify this S-NSSAI explicitly. The DNN can be assigned by the serving AMF from a default DNN in subscription for the S-NSSAI.</w:t>
            </w:r>
          </w:p>
          <w:p w14:paraId="66809127" w14:textId="77777777" w:rsidR="00853814" w:rsidRPr="00FC763E" w:rsidRDefault="00853814" w:rsidP="002256BF">
            <w:pPr>
              <w:numPr>
                <w:ilvl w:val="0"/>
                <w:numId w:val="18"/>
              </w:numPr>
              <w:spacing w:after="120"/>
              <w:jc w:val="both"/>
              <w:rPr>
                <w:rFonts w:ascii="Arial" w:hAnsi="Arial" w:cs="Arial"/>
                <w:noProof/>
                <w:sz w:val="18"/>
                <w:szCs w:val="18"/>
                <w:lang w:eastAsia="ko-KR"/>
              </w:rPr>
            </w:pPr>
            <w:r w:rsidRPr="00FC763E">
              <w:rPr>
                <w:rFonts w:ascii="Arial" w:hAnsi="Arial" w:cs="Arial"/>
                <w:noProof/>
                <w:sz w:val="18"/>
                <w:szCs w:val="18"/>
                <w:lang w:eastAsia="ko-KR"/>
              </w:rPr>
              <w:t>NOTE 2:</w:t>
            </w:r>
            <w:r w:rsidRPr="00FC763E">
              <w:rPr>
                <w:rFonts w:ascii="Arial" w:hAnsi="Arial" w:cs="Arial"/>
                <w:noProof/>
                <w:sz w:val="18"/>
                <w:szCs w:val="18"/>
                <w:lang w:eastAsia="ko-KR"/>
              </w:rPr>
              <w:tab/>
              <w:t>The MWAB gNB may choose to not have the dedicated BH PDU session established for N2 or N3 when it serves an emergency session. In this case, the existing BH PDU session for N2 or N3 needs to have QoS sufficient to support high availability of the N2 or N3 interface.</w:t>
            </w:r>
          </w:p>
        </w:tc>
        <w:tc>
          <w:tcPr>
            <w:tcW w:w="3470" w:type="dxa"/>
          </w:tcPr>
          <w:p w14:paraId="6D4D7EB3" w14:textId="77777777" w:rsidR="00853814" w:rsidRPr="00FC763E" w:rsidRDefault="00853814"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lastRenderedPageBreak/>
              <w:t>MWAB-UE will request S-NSSAI/DNN based on the input from the upper layer (which is configured by operator to be used for emergency service) and it is controlled by URSP whether to initiate new PDU session establishment.</w:t>
            </w:r>
            <w:r w:rsidRPr="00FC763E">
              <w:rPr>
                <w:rFonts w:ascii="Arial" w:hAnsi="Arial" w:cs="Arial" w:hint="eastAsia"/>
                <w:noProof/>
                <w:sz w:val="18"/>
                <w:szCs w:val="18"/>
                <w:lang w:eastAsia="ko-KR"/>
              </w:rPr>
              <w:t xml:space="preserve"> No NAS impact is expected.</w:t>
            </w:r>
          </w:p>
        </w:tc>
      </w:tr>
      <w:tr w:rsidR="00853814" w:rsidRPr="0077668C" w14:paraId="19633F7C" w14:textId="77777777" w:rsidTr="00C67D56">
        <w:tc>
          <w:tcPr>
            <w:tcW w:w="1710" w:type="dxa"/>
            <w:vMerge/>
            <w:shd w:val="clear" w:color="auto" w:fill="auto"/>
          </w:tcPr>
          <w:p w14:paraId="698F9744" w14:textId="77777777" w:rsidR="00853814" w:rsidRPr="00FC763E" w:rsidRDefault="00853814" w:rsidP="009A69E6">
            <w:pPr>
              <w:spacing w:after="120"/>
              <w:rPr>
                <w:rFonts w:ascii="Arial" w:hAnsi="Arial" w:cs="Arial"/>
                <w:noProof/>
                <w:sz w:val="18"/>
                <w:szCs w:val="18"/>
                <w:lang w:eastAsia="ko-KR"/>
              </w:rPr>
            </w:pPr>
          </w:p>
        </w:tc>
        <w:tc>
          <w:tcPr>
            <w:tcW w:w="4680" w:type="dxa"/>
          </w:tcPr>
          <w:p w14:paraId="44AB0C48" w14:textId="77777777" w:rsidR="00853814" w:rsidRPr="00FC763E" w:rsidRDefault="00853814" w:rsidP="00B00393">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MWAB-gNB will handover the UEs to other cells before stopping operating as MWAB.</w:t>
            </w:r>
          </w:p>
        </w:tc>
        <w:tc>
          <w:tcPr>
            <w:tcW w:w="3470" w:type="dxa"/>
          </w:tcPr>
          <w:p w14:paraId="7102F44E" w14:textId="77777777" w:rsidR="00853814" w:rsidRPr="00FC763E" w:rsidRDefault="00853814"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853814" w:rsidRPr="0077668C" w14:paraId="57BC1314" w14:textId="77777777" w:rsidTr="00C67D56">
        <w:tc>
          <w:tcPr>
            <w:tcW w:w="1710" w:type="dxa"/>
            <w:vMerge/>
            <w:shd w:val="clear" w:color="auto" w:fill="auto"/>
          </w:tcPr>
          <w:p w14:paraId="0F87484C" w14:textId="77777777" w:rsidR="00853814" w:rsidRPr="00FC763E" w:rsidRDefault="00853814" w:rsidP="009A69E6">
            <w:pPr>
              <w:spacing w:after="120"/>
              <w:rPr>
                <w:rFonts w:ascii="Arial" w:hAnsi="Arial" w:cs="Arial"/>
                <w:noProof/>
                <w:sz w:val="18"/>
                <w:szCs w:val="18"/>
                <w:lang w:eastAsia="ko-KR"/>
              </w:rPr>
            </w:pPr>
          </w:p>
        </w:tc>
        <w:tc>
          <w:tcPr>
            <w:tcW w:w="4680" w:type="dxa"/>
          </w:tcPr>
          <w:p w14:paraId="53ED53B1" w14:textId="77777777" w:rsidR="00853814" w:rsidRPr="00FC763E" w:rsidRDefault="00853814" w:rsidP="00B00393">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 enhancements will be introduced for the case where the MWAB-UE itself has an emergency service session and continue to serve the MWAB-gNB.</w:t>
            </w:r>
          </w:p>
        </w:tc>
        <w:tc>
          <w:tcPr>
            <w:tcW w:w="3470" w:type="dxa"/>
          </w:tcPr>
          <w:p w14:paraId="52B07D19" w14:textId="49DEB5F1" w:rsidR="00853814" w:rsidRPr="00FC763E" w:rsidRDefault="00853814"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No CT WG</w:t>
            </w:r>
            <w:r w:rsidRPr="00FC763E">
              <w:rPr>
                <w:rFonts w:ascii="Arial" w:hAnsi="Arial" w:cs="Arial" w:hint="eastAsia"/>
                <w:noProof/>
                <w:sz w:val="18"/>
                <w:szCs w:val="18"/>
                <w:lang w:eastAsia="ko-KR"/>
              </w:rPr>
              <w:t>s</w:t>
            </w:r>
            <w:r w:rsidRPr="00FC763E">
              <w:rPr>
                <w:rFonts w:ascii="Arial" w:hAnsi="Arial" w:cs="Arial"/>
                <w:noProof/>
                <w:sz w:val="18"/>
                <w:szCs w:val="18"/>
                <w:lang w:eastAsia="ko-KR"/>
              </w:rPr>
              <w:t xml:space="preserve"> impacts expected</w:t>
            </w:r>
          </w:p>
        </w:tc>
      </w:tr>
      <w:tr w:rsidR="00853814" w:rsidRPr="0077668C" w14:paraId="25B4E611" w14:textId="77777777" w:rsidTr="00C67D56">
        <w:tc>
          <w:tcPr>
            <w:tcW w:w="1710" w:type="dxa"/>
            <w:vMerge/>
            <w:shd w:val="clear" w:color="auto" w:fill="auto"/>
          </w:tcPr>
          <w:p w14:paraId="6534CECA" w14:textId="77777777" w:rsidR="00853814" w:rsidRPr="00FC763E" w:rsidRDefault="00853814" w:rsidP="009A69E6">
            <w:pPr>
              <w:spacing w:after="120"/>
              <w:rPr>
                <w:rFonts w:ascii="Arial" w:hAnsi="Arial" w:cs="Arial"/>
                <w:noProof/>
                <w:sz w:val="18"/>
                <w:szCs w:val="18"/>
                <w:lang w:eastAsia="ko-KR"/>
              </w:rPr>
            </w:pPr>
          </w:p>
        </w:tc>
        <w:tc>
          <w:tcPr>
            <w:tcW w:w="4680" w:type="dxa"/>
          </w:tcPr>
          <w:p w14:paraId="35EE0422" w14:textId="77777777" w:rsidR="00853814" w:rsidRPr="00FC763E" w:rsidRDefault="00853814" w:rsidP="00B00393">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When the MWAB is de-authorized and if there are served UEs with emergency calls, the MWAB-UE can be gracefully released (if possible) following the conclusion principles of KI#2</w:t>
            </w:r>
          </w:p>
          <w:p w14:paraId="072163A6" w14:textId="77777777" w:rsidR="00853814" w:rsidRPr="00FC763E" w:rsidRDefault="00853814" w:rsidP="00B00393">
            <w:pPr>
              <w:numPr>
                <w:ilvl w:val="0"/>
                <w:numId w:val="18"/>
              </w:numPr>
              <w:spacing w:after="120"/>
              <w:ind w:left="342"/>
              <w:jc w:val="both"/>
              <w:rPr>
                <w:rFonts w:ascii="Arial" w:hAnsi="Arial" w:cs="Arial"/>
                <w:noProof/>
                <w:sz w:val="18"/>
                <w:szCs w:val="18"/>
                <w:lang w:eastAsia="ko-KR"/>
              </w:rPr>
            </w:pPr>
            <w:r w:rsidRPr="00FC763E">
              <w:rPr>
                <w:rFonts w:ascii="Arial" w:hAnsi="Arial" w:cs="Arial"/>
                <w:noProof/>
                <w:sz w:val="18"/>
                <w:szCs w:val="18"/>
                <w:lang w:eastAsia="ko-KR"/>
              </w:rPr>
              <w:t>NOTE 3:</w:t>
            </w:r>
            <w:r w:rsidRPr="00FC763E">
              <w:rPr>
                <w:rFonts w:ascii="Arial" w:hAnsi="Arial" w:cs="Arial"/>
                <w:noProof/>
                <w:sz w:val="18"/>
                <w:szCs w:val="18"/>
                <w:lang w:eastAsia="ko-KR"/>
              </w:rPr>
              <w:tab/>
              <w:t>Clarification on the operation support for international roaming, e.g. how to route the emergency service to local PSAP, will be handled in normative phase.</w:t>
            </w:r>
          </w:p>
        </w:tc>
        <w:tc>
          <w:tcPr>
            <w:tcW w:w="3470" w:type="dxa"/>
          </w:tcPr>
          <w:p w14:paraId="26F87BDF" w14:textId="77777777" w:rsidR="00853814" w:rsidRPr="00FC763E" w:rsidRDefault="00853814" w:rsidP="003A6BC2">
            <w:pPr>
              <w:spacing w:after="120"/>
              <w:jc w:val="both"/>
              <w:rPr>
                <w:rFonts w:ascii="Arial" w:hAnsi="Arial" w:cs="Arial"/>
                <w:noProof/>
                <w:sz w:val="18"/>
                <w:szCs w:val="18"/>
                <w:lang w:eastAsia="ko-KR"/>
              </w:rPr>
            </w:pPr>
            <w:r w:rsidRPr="00FC763E">
              <w:rPr>
                <w:rFonts w:ascii="Arial" w:hAnsi="Arial" w:cs="Arial"/>
                <w:noProof/>
                <w:sz w:val="18"/>
                <w:szCs w:val="18"/>
                <w:lang w:eastAsia="ko-KR"/>
              </w:rPr>
              <w:t>C</w:t>
            </w:r>
            <w:r w:rsidRPr="00FC763E">
              <w:rPr>
                <w:rFonts w:ascii="Arial" w:hAnsi="Arial" w:cs="Arial" w:hint="eastAsia"/>
                <w:noProof/>
                <w:sz w:val="18"/>
                <w:szCs w:val="18"/>
                <w:lang w:eastAsia="ko-KR"/>
              </w:rPr>
              <w:t>overed by KI#2</w:t>
            </w:r>
          </w:p>
        </w:tc>
      </w:tr>
    </w:tbl>
    <w:p w14:paraId="0CF5EDBF" w14:textId="77777777" w:rsidR="00C67D56" w:rsidRDefault="00C67D56" w:rsidP="00C67D56">
      <w:pPr>
        <w:spacing w:after="120"/>
        <w:jc w:val="both"/>
        <w:rPr>
          <w:b/>
          <w:sz w:val="32"/>
          <w:szCs w:val="32"/>
          <w:lang w:eastAsia="ko-KR"/>
        </w:rPr>
      </w:pPr>
    </w:p>
    <w:p w14:paraId="27470B86" w14:textId="0ABCEDA8" w:rsidR="003D3AD1" w:rsidRDefault="00CB6FAF" w:rsidP="00C67D56">
      <w:pPr>
        <w:pStyle w:val="Heading1"/>
        <w:spacing w:after="180"/>
        <w:ind w:left="1138" w:right="288" w:hanging="1138"/>
        <w:rPr>
          <w:b w:val="0"/>
          <w:sz w:val="32"/>
          <w:szCs w:val="32"/>
          <w:lang w:eastAsia="ko-KR"/>
        </w:rPr>
      </w:pPr>
      <w:r>
        <w:rPr>
          <w:rFonts w:hint="eastAsia"/>
          <w:b w:val="0"/>
          <w:sz w:val="32"/>
          <w:szCs w:val="32"/>
          <w:lang w:eastAsia="ko-KR"/>
        </w:rPr>
        <w:t>4</w:t>
      </w:r>
      <w:r w:rsidR="00180906" w:rsidRPr="008964BF">
        <w:rPr>
          <w:b w:val="0"/>
          <w:sz w:val="32"/>
          <w:szCs w:val="32"/>
        </w:rPr>
        <w:t xml:space="preserve">. </w:t>
      </w:r>
      <w:r w:rsidR="003D3AD1">
        <w:rPr>
          <w:rFonts w:hint="eastAsia"/>
          <w:b w:val="0"/>
          <w:sz w:val="32"/>
          <w:szCs w:val="32"/>
          <w:lang w:eastAsia="ko-KR"/>
        </w:rPr>
        <w:t>Summary of impact to CT WGs</w:t>
      </w:r>
    </w:p>
    <w:tbl>
      <w:tblPr>
        <w:tblStyle w:val="TableGrid"/>
        <w:tblW w:w="0" w:type="auto"/>
        <w:tblLook w:val="04A0" w:firstRow="1" w:lastRow="0" w:firstColumn="1" w:lastColumn="0" w:noHBand="0" w:noVBand="1"/>
      </w:tblPr>
      <w:tblGrid>
        <w:gridCol w:w="2695"/>
        <w:gridCol w:w="2970"/>
        <w:gridCol w:w="4190"/>
      </w:tblGrid>
      <w:tr w:rsidR="0039063B" w14:paraId="489509A9" w14:textId="77777777" w:rsidTr="00AE639A">
        <w:trPr>
          <w:trHeight w:val="314"/>
        </w:trPr>
        <w:tc>
          <w:tcPr>
            <w:tcW w:w="2695" w:type="dxa"/>
            <w:shd w:val="clear" w:color="auto" w:fill="FFFF00"/>
          </w:tcPr>
          <w:p w14:paraId="2312AEA3" w14:textId="7065277A"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Key issue</w:t>
            </w:r>
          </w:p>
        </w:tc>
        <w:tc>
          <w:tcPr>
            <w:tcW w:w="2970" w:type="dxa"/>
            <w:shd w:val="clear" w:color="auto" w:fill="FFFF00"/>
          </w:tcPr>
          <w:p w14:paraId="1EC25CFD" w14:textId="4B708306"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CT1 impacts</w:t>
            </w:r>
          </w:p>
        </w:tc>
        <w:tc>
          <w:tcPr>
            <w:tcW w:w="4190" w:type="dxa"/>
            <w:shd w:val="clear" w:color="auto" w:fill="FFFF00"/>
          </w:tcPr>
          <w:p w14:paraId="21760B1D" w14:textId="25C12488"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CT4 impacts</w:t>
            </w:r>
          </w:p>
        </w:tc>
      </w:tr>
      <w:tr w:rsidR="0039063B" w14:paraId="0C015C82" w14:textId="77777777" w:rsidTr="0039063B">
        <w:tc>
          <w:tcPr>
            <w:tcW w:w="2695" w:type="dxa"/>
          </w:tcPr>
          <w:p w14:paraId="18A08618" w14:textId="72E545F4"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t xml:space="preserve">1 </w:t>
            </w:r>
            <w:r w:rsidRPr="00FC763E">
              <w:rPr>
                <w:rFonts w:ascii="Arial" w:hAnsi="Arial" w:cs="Arial"/>
                <w:noProof/>
                <w:sz w:val="18"/>
                <w:szCs w:val="18"/>
                <w:lang w:eastAsia="ko-KR"/>
              </w:rPr>
              <w:t>Architectural enhancements for the support of a MWAB Conclusion</w:t>
            </w:r>
          </w:p>
        </w:tc>
        <w:tc>
          <w:tcPr>
            <w:tcW w:w="2970" w:type="dxa"/>
          </w:tcPr>
          <w:p w14:paraId="5A232806" w14:textId="77777777" w:rsidR="0039063B" w:rsidRPr="00FC763E" w:rsidRDefault="0039063B" w:rsidP="0039063B">
            <w:pPr>
              <w:rPr>
                <w:rFonts w:ascii="Arial" w:hAnsi="Arial" w:cs="Arial"/>
                <w:noProof/>
                <w:sz w:val="18"/>
                <w:szCs w:val="18"/>
                <w:lang w:eastAsia="ko-KR"/>
              </w:rPr>
            </w:pPr>
            <w:r w:rsidRPr="00FC763E">
              <w:rPr>
                <w:rFonts w:ascii="Arial" w:hAnsi="Arial" w:cs="Arial"/>
                <w:noProof/>
                <w:sz w:val="18"/>
                <w:szCs w:val="18"/>
                <w:lang w:eastAsia="ko-KR"/>
              </w:rPr>
              <w:t>Documentation of MWAB-UE’s operation to establish PDU session for MWAB-gNB operation can be considered as a general description of MWAB support.</w:t>
            </w:r>
          </w:p>
          <w:p w14:paraId="6144F732" w14:textId="440D5810" w:rsidR="0039063B" w:rsidRPr="00FC763E" w:rsidRDefault="0039063B" w:rsidP="0039063B">
            <w:pPr>
              <w:rPr>
                <w:rFonts w:ascii="Arial" w:hAnsi="Arial" w:cs="Arial"/>
                <w:sz w:val="18"/>
                <w:szCs w:val="18"/>
                <w:lang w:eastAsia="ko-KR"/>
              </w:rPr>
            </w:pPr>
          </w:p>
        </w:tc>
        <w:tc>
          <w:tcPr>
            <w:tcW w:w="4190" w:type="dxa"/>
          </w:tcPr>
          <w:p w14:paraId="2DCC2703" w14:textId="5831485B" w:rsidR="0039063B" w:rsidRPr="00FC763E" w:rsidRDefault="00750F42" w:rsidP="0039063B">
            <w:pPr>
              <w:rPr>
                <w:rFonts w:ascii="Arial" w:hAnsi="Arial" w:cs="Arial"/>
                <w:sz w:val="18"/>
                <w:szCs w:val="18"/>
                <w:lang w:eastAsia="ko-KR"/>
              </w:rPr>
            </w:pPr>
            <w:r w:rsidRPr="00FC763E">
              <w:rPr>
                <w:rFonts w:ascii="Arial" w:hAnsi="Arial" w:cs="Arial" w:hint="eastAsia"/>
                <w:noProof/>
                <w:sz w:val="18"/>
                <w:szCs w:val="18"/>
                <w:lang w:eastAsia="ko-KR"/>
              </w:rPr>
              <w:t xml:space="preserve">CT4 </w:t>
            </w:r>
            <w:r w:rsidRPr="00FC763E">
              <w:rPr>
                <w:rFonts w:ascii="Arial" w:hAnsi="Arial" w:cs="Arial"/>
                <w:noProof/>
                <w:sz w:val="18"/>
                <w:szCs w:val="18"/>
                <w:lang w:eastAsia="ko-KR"/>
              </w:rPr>
              <w:t>needs to wait normative stage-2 requirement</w:t>
            </w:r>
            <w:r w:rsidRPr="00FC763E">
              <w:rPr>
                <w:rFonts w:ascii="Arial" w:hAnsi="Arial" w:cs="Arial" w:hint="eastAsia"/>
                <w:noProof/>
                <w:sz w:val="18"/>
                <w:szCs w:val="18"/>
                <w:lang w:eastAsia="ko-KR"/>
              </w:rPr>
              <w:t xml:space="preserve"> for MOCN case.</w:t>
            </w:r>
          </w:p>
        </w:tc>
      </w:tr>
      <w:tr w:rsidR="0039063B" w14:paraId="4F9410F3" w14:textId="77777777" w:rsidTr="0039063B">
        <w:tc>
          <w:tcPr>
            <w:tcW w:w="2695" w:type="dxa"/>
          </w:tcPr>
          <w:p w14:paraId="2B46A678" w14:textId="00B7AD62"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t xml:space="preserve">2 </w:t>
            </w:r>
            <w:r w:rsidRPr="00FC763E">
              <w:rPr>
                <w:rFonts w:ascii="Arial" w:hAnsi="Arial" w:cs="Arial"/>
                <w:noProof/>
                <w:sz w:val="18"/>
                <w:szCs w:val="18"/>
                <w:lang w:eastAsia="ko-KR"/>
              </w:rPr>
              <w:t>Authorization of a MWAB and configuration of MWAB Conclusion</w:t>
            </w:r>
          </w:p>
        </w:tc>
        <w:tc>
          <w:tcPr>
            <w:tcW w:w="2970" w:type="dxa"/>
          </w:tcPr>
          <w:p w14:paraId="506D08C2" w14:textId="1DD1A416" w:rsidR="0039063B" w:rsidRPr="00FC763E" w:rsidRDefault="0039063B" w:rsidP="0039063B">
            <w:pPr>
              <w:rPr>
                <w:rFonts w:ascii="Arial" w:hAnsi="Arial" w:cs="Arial"/>
                <w:sz w:val="18"/>
                <w:szCs w:val="18"/>
                <w:lang w:eastAsia="ko-KR"/>
              </w:rPr>
            </w:pPr>
            <w:bookmarkStart w:id="0" w:name="_Hlk127349362"/>
            <w:r w:rsidRPr="00FC763E">
              <w:rPr>
                <w:rFonts w:ascii="Arial" w:hAnsi="Arial" w:cs="Arial"/>
                <w:sz w:val="18"/>
                <w:szCs w:val="18"/>
                <w:lang w:eastAsia="ko-KR"/>
              </w:rPr>
              <w:t>Possible u</w:t>
            </w:r>
            <w:r w:rsidRPr="00FC763E">
              <w:rPr>
                <w:rFonts w:ascii="Arial" w:hAnsi="Arial" w:cs="Arial"/>
                <w:sz w:val="18"/>
                <w:szCs w:val="18"/>
              </w:rPr>
              <w:t xml:space="preserve">pdates to NAS protocol to support authorization </w:t>
            </w:r>
            <w:bookmarkEnd w:id="0"/>
            <w:r w:rsidRPr="00FC763E">
              <w:rPr>
                <w:rFonts w:ascii="Arial" w:hAnsi="Arial" w:cs="Arial"/>
                <w:sz w:val="18"/>
                <w:szCs w:val="18"/>
                <w:lang w:eastAsia="ko-KR"/>
              </w:rPr>
              <w:t>of MWAB-UE by 5GC based on dedicated S-NSSAI(s) and/or DNN for MWAB operation, including the roaming case and the change of authorization status.</w:t>
            </w:r>
          </w:p>
        </w:tc>
        <w:tc>
          <w:tcPr>
            <w:tcW w:w="4190" w:type="dxa"/>
          </w:tcPr>
          <w:p w14:paraId="698D2DC1" w14:textId="77777777"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Updates to the AMF to support operation of MWAB e.g., authorization.</w:t>
            </w:r>
          </w:p>
          <w:p w14:paraId="01F5D90A" w14:textId="15F76CAF" w:rsidR="00744A7D" w:rsidRPr="00FC763E" w:rsidRDefault="00744A7D" w:rsidP="0039063B">
            <w:pPr>
              <w:rPr>
                <w:rFonts w:ascii="Arial" w:hAnsi="Arial" w:cs="Arial"/>
                <w:sz w:val="18"/>
                <w:szCs w:val="18"/>
                <w:lang w:eastAsia="ko-KR"/>
              </w:rPr>
            </w:pPr>
            <w:r w:rsidRPr="00FC763E">
              <w:rPr>
                <w:rFonts w:ascii="Arial" w:hAnsi="Arial" w:cs="Arial"/>
                <w:sz w:val="18"/>
                <w:szCs w:val="18"/>
                <w:lang w:eastAsia="ko-KR"/>
              </w:rPr>
              <w:t>Updates to UDM and UDR to support operation of MWAB, e.g. storage of subscription data related to MWAB.</w:t>
            </w:r>
          </w:p>
        </w:tc>
      </w:tr>
      <w:tr w:rsidR="0039063B" w14:paraId="486971DA" w14:textId="77777777" w:rsidTr="00A6126D">
        <w:tc>
          <w:tcPr>
            <w:tcW w:w="2695" w:type="dxa"/>
          </w:tcPr>
          <w:p w14:paraId="1CAA0639" w14:textId="24BAB5CC"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t xml:space="preserve">3 </w:t>
            </w:r>
            <w:r w:rsidRPr="00FC763E">
              <w:rPr>
                <w:rFonts w:ascii="Arial" w:hAnsi="Arial" w:cs="Arial"/>
                <w:noProof/>
                <w:sz w:val="18"/>
                <w:szCs w:val="18"/>
                <w:lang w:eastAsia="ko-KR"/>
              </w:rPr>
              <w:t>Control of UE's access to 5GS via a wireless access backhaul Conclusion</w:t>
            </w:r>
          </w:p>
        </w:tc>
        <w:tc>
          <w:tcPr>
            <w:tcW w:w="2970" w:type="dxa"/>
          </w:tcPr>
          <w:p w14:paraId="41BD86DC" w14:textId="2FA6D438"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Documentation of the support of UE accessing to MWAB-</w:t>
            </w:r>
            <w:proofErr w:type="spellStart"/>
            <w:r w:rsidRPr="00FC763E">
              <w:rPr>
                <w:rFonts w:ascii="Arial" w:hAnsi="Arial" w:cs="Arial"/>
                <w:sz w:val="18"/>
                <w:szCs w:val="18"/>
                <w:lang w:eastAsia="ko-KR"/>
              </w:rPr>
              <w:t>gNB</w:t>
            </w:r>
            <w:proofErr w:type="spellEnd"/>
            <w:r w:rsidRPr="00FC763E">
              <w:rPr>
                <w:rFonts w:ascii="Arial" w:hAnsi="Arial" w:cs="Arial"/>
                <w:sz w:val="18"/>
                <w:szCs w:val="18"/>
                <w:lang w:eastAsia="ko-KR"/>
              </w:rPr>
              <w:t xml:space="preserve"> in 5G system, including support of the UE’s access control to MWAB by reusing CAG and/or other existing SNPN control mechanisms.</w:t>
            </w:r>
          </w:p>
        </w:tc>
        <w:tc>
          <w:tcPr>
            <w:tcW w:w="4190" w:type="dxa"/>
          </w:tcPr>
          <w:p w14:paraId="1EEB6AB5" w14:textId="02756E77" w:rsidR="0039063B" w:rsidRPr="00FC763E" w:rsidRDefault="00744A7D" w:rsidP="0039063B">
            <w:pPr>
              <w:rPr>
                <w:rFonts w:ascii="Arial" w:hAnsi="Arial" w:cs="Arial"/>
                <w:sz w:val="18"/>
                <w:szCs w:val="18"/>
                <w:lang w:eastAsia="ko-KR"/>
              </w:rPr>
            </w:pPr>
            <w:r w:rsidRPr="00FC763E">
              <w:rPr>
                <w:rFonts w:ascii="Arial" w:hAnsi="Arial" w:cs="Arial" w:hint="eastAsia"/>
                <w:sz w:val="18"/>
                <w:szCs w:val="18"/>
                <w:lang w:eastAsia="ko-KR"/>
              </w:rPr>
              <w:t>No</w:t>
            </w:r>
          </w:p>
        </w:tc>
      </w:tr>
      <w:tr w:rsidR="0039063B" w14:paraId="41D31EFD" w14:textId="77777777" w:rsidTr="00A6126D">
        <w:tc>
          <w:tcPr>
            <w:tcW w:w="2695" w:type="dxa"/>
          </w:tcPr>
          <w:p w14:paraId="284597BD" w14:textId="4CC811FB"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t xml:space="preserve">4 </w:t>
            </w:r>
            <w:r w:rsidRPr="00FC763E">
              <w:rPr>
                <w:rFonts w:ascii="Arial" w:hAnsi="Arial" w:cs="Arial"/>
                <w:noProof/>
                <w:sz w:val="18"/>
                <w:szCs w:val="18"/>
                <w:lang w:eastAsia="ko-KR"/>
              </w:rPr>
              <w:t>Efficient mobility and service continuity when served by MWAB Conclusion</w:t>
            </w:r>
          </w:p>
        </w:tc>
        <w:tc>
          <w:tcPr>
            <w:tcW w:w="2970" w:type="dxa"/>
          </w:tcPr>
          <w:p w14:paraId="10DAF286" w14:textId="36F9F874"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No</w:t>
            </w:r>
          </w:p>
        </w:tc>
        <w:tc>
          <w:tcPr>
            <w:tcW w:w="4190" w:type="dxa"/>
          </w:tcPr>
          <w:p w14:paraId="3A96AF62" w14:textId="600F1EED"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No</w:t>
            </w:r>
          </w:p>
        </w:tc>
      </w:tr>
      <w:tr w:rsidR="0039063B" w14:paraId="2313BFD2" w14:textId="77777777" w:rsidTr="00A6126D">
        <w:tc>
          <w:tcPr>
            <w:tcW w:w="2695" w:type="dxa"/>
          </w:tcPr>
          <w:p w14:paraId="1F71231A" w14:textId="2092A820"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t xml:space="preserve">5 </w:t>
            </w:r>
            <w:r w:rsidRPr="00FC763E">
              <w:rPr>
                <w:rFonts w:ascii="Arial" w:hAnsi="Arial" w:cs="Arial"/>
                <w:noProof/>
                <w:sz w:val="18"/>
                <w:szCs w:val="18"/>
                <w:lang w:eastAsia="ko-KR"/>
              </w:rPr>
              <w:t>Support of location services for UEs when MWAB(s) is involved Conclusion</w:t>
            </w:r>
          </w:p>
        </w:tc>
        <w:tc>
          <w:tcPr>
            <w:tcW w:w="2970" w:type="dxa"/>
          </w:tcPr>
          <w:p w14:paraId="525C5D2F" w14:textId="74717988"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No</w:t>
            </w:r>
          </w:p>
        </w:tc>
        <w:tc>
          <w:tcPr>
            <w:tcW w:w="4190" w:type="dxa"/>
          </w:tcPr>
          <w:p w14:paraId="3C6FAB84" w14:textId="7ACF4BD6" w:rsidR="0039063B" w:rsidRPr="00FC763E" w:rsidRDefault="00744A7D" w:rsidP="0039063B">
            <w:pPr>
              <w:rPr>
                <w:rFonts w:ascii="Arial" w:hAnsi="Arial" w:cs="Arial"/>
                <w:sz w:val="18"/>
                <w:szCs w:val="18"/>
                <w:lang w:eastAsia="ko-KR"/>
              </w:rPr>
            </w:pPr>
            <w:r w:rsidRPr="00FC763E">
              <w:rPr>
                <w:rFonts w:ascii="Arial" w:hAnsi="Arial" w:cs="Arial"/>
                <w:noProof/>
                <w:sz w:val="18"/>
                <w:szCs w:val="18"/>
                <w:lang w:eastAsia="ko-KR"/>
              </w:rPr>
              <w:t xml:space="preserve">CT4 needs to wait stage-2 decision further </w:t>
            </w:r>
            <w:r w:rsidR="002860AA" w:rsidRPr="00FC763E">
              <w:rPr>
                <w:rFonts w:ascii="Arial" w:hAnsi="Arial" w:cs="Arial" w:hint="eastAsia"/>
                <w:noProof/>
                <w:sz w:val="18"/>
                <w:szCs w:val="18"/>
                <w:lang w:eastAsia="ko-KR"/>
              </w:rPr>
              <w:t>as SA2 has ongoing discussions for several options.</w:t>
            </w:r>
          </w:p>
        </w:tc>
      </w:tr>
      <w:tr w:rsidR="0039063B" w14:paraId="18E96FB5" w14:textId="77777777" w:rsidTr="00A6126D">
        <w:tc>
          <w:tcPr>
            <w:tcW w:w="2695" w:type="dxa"/>
          </w:tcPr>
          <w:p w14:paraId="56CF9259" w14:textId="20C509F9" w:rsidR="0039063B" w:rsidRPr="00FC763E" w:rsidRDefault="0039063B" w:rsidP="0039063B">
            <w:pPr>
              <w:rPr>
                <w:rFonts w:ascii="Arial" w:hAnsi="Arial" w:cs="Arial"/>
                <w:sz w:val="18"/>
                <w:szCs w:val="18"/>
                <w:lang w:eastAsia="ko-KR"/>
              </w:rPr>
            </w:pPr>
            <w:r w:rsidRPr="00FC763E">
              <w:rPr>
                <w:rFonts w:ascii="Arial" w:hAnsi="Arial" w:cs="Arial"/>
                <w:sz w:val="18"/>
                <w:szCs w:val="18"/>
                <w:lang w:eastAsia="ko-KR"/>
              </w:rPr>
              <w:lastRenderedPageBreak/>
              <w:t xml:space="preserve">6 </w:t>
            </w:r>
            <w:r w:rsidRPr="00FC763E">
              <w:rPr>
                <w:rFonts w:ascii="Arial" w:hAnsi="Arial" w:cs="Arial"/>
                <w:noProof/>
                <w:sz w:val="18"/>
                <w:szCs w:val="18"/>
                <w:lang w:eastAsia="ko-KR"/>
              </w:rPr>
              <w:t>Support of Emergency services for UEs via a MWAB Conclusion</w:t>
            </w:r>
          </w:p>
        </w:tc>
        <w:tc>
          <w:tcPr>
            <w:tcW w:w="2970" w:type="dxa"/>
          </w:tcPr>
          <w:p w14:paraId="742E4927" w14:textId="693B5BEF"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No</w:t>
            </w:r>
          </w:p>
        </w:tc>
        <w:tc>
          <w:tcPr>
            <w:tcW w:w="4190" w:type="dxa"/>
          </w:tcPr>
          <w:p w14:paraId="2EB961CB" w14:textId="45EE0BCB" w:rsidR="0039063B" w:rsidRPr="00FC763E" w:rsidRDefault="00744A7D" w:rsidP="0039063B">
            <w:pPr>
              <w:rPr>
                <w:rFonts w:ascii="Arial" w:hAnsi="Arial" w:cs="Arial"/>
                <w:sz w:val="18"/>
                <w:szCs w:val="18"/>
                <w:lang w:eastAsia="ko-KR"/>
              </w:rPr>
            </w:pPr>
            <w:r w:rsidRPr="00FC763E">
              <w:rPr>
                <w:rFonts w:ascii="Arial" w:hAnsi="Arial" w:cs="Arial"/>
                <w:sz w:val="18"/>
                <w:szCs w:val="18"/>
                <w:lang w:eastAsia="ko-KR"/>
              </w:rPr>
              <w:t>No</w:t>
            </w:r>
          </w:p>
        </w:tc>
      </w:tr>
    </w:tbl>
    <w:p w14:paraId="541BAFA8" w14:textId="77777777" w:rsidR="003D3AD1" w:rsidRDefault="003D3AD1" w:rsidP="00A6126D">
      <w:pPr>
        <w:rPr>
          <w:lang w:eastAsia="ko-KR"/>
        </w:rPr>
      </w:pPr>
    </w:p>
    <w:p w14:paraId="3D4CBE0A" w14:textId="77777777" w:rsidR="003D3AD1" w:rsidRDefault="003D3AD1" w:rsidP="00A6126D">
      <w:pPr>
        <w:rPr>
          <w:lang w:eastAsia="ko-KR"/>
        </w:rPr>
      </w:pPr>
    </w:p>
    <w:p w14:paraId="470CA98C" w14:textId="00583ECC" w:rsidR="00180906" w:rsidRPr="008964BF" w:rsidRDefault="003D3AD1" w:rsidP="00C67D56">
      <w:pPr>
        <w:pStyle w:val="Heading1"/>
        <w:spacing w:after="180"/>
        <w:ind w:left="1138" w:right="288" w:hanging="1138"/>
        <w:rPr>
          <w:b w:val="0"/>
          <w:sz w:val="32"/>
          <w:szCs w:val="32"/>
        </w:rPr>
      </w:pPr>
      <w:r>
        <w:rPr>
          <w:rFonts w:hint="eastAsia"/>
          <w:b w:val="0"/>
          <w:sz w:val="32"/>
          <w:szCs w:val="32"/>
          <w:lang w:eastAsia="ko-KR"/>
        </w:rPr>
        <w:t xml:space="preserve">5. </w:t>
      </w:r>
      <w:r w:rsidR="00B553BE">
        <w:rPr>
          <w:b w:val="0"/>
          <w:sz w:val="32"/>
          <w:szCs w:val="32"/>
        </w:rPr>
        <w:t xml:space="preserve">Timeline </w:t>
      </w:r>
      <w:r w:rsidR="00CB6FAF">
        <w:rPr>
          <w:rFonts w:hint="eastAsia"/>
          <w:b w:val="0"/>
          <w:sz w:val="32"/>
          <w:szCs w:val="32"/>
          <w:lang w:eastAsia="ko-KR"/>
        </w:rPr>
        <w:t>of</w:t>
      </w:r>
      <w:r w:rsidR="00B553BE">
        <w:rPr>
          <w:b w:val="0"/>
          <w:sz w:val="32"/>
          <w:szCs w:val="32"/>
        </w:rPr>
        <w:t xml:space="preserve"> CT WID</w:t>
      </w:r>
    </w:p>
    <w:p w14:paraId="4BD14DC7" w14:textId="73574BB4" w:rsidR="008D6C16" w:rsidRDefault="007A4E44" w:rsidP="00180906">
      <w:pPr>
        <w:spacing w:after="120"/>
        <w:jc w:val="both"/>
        <w:rPr>
          <w:noProof/>
          <w:lang w:eastAsia="ko-KR"/>
        </w:rPr>
      </w:pPr>
      <w:r>
        <w:rPr>
          <w:rFonts w:hint="eastAsia"/>
          <w:noProof/>
          <w:lang w:eastAsia="ko-KR"/>
        </w:rPr>
        <w:t xml:space="preserve">As SA approved </w:t>
      </w:r>
      <w:r w:rsidR="00671078">
        <w:rPr>
          <w:noProof/>
          <w:lang w:eastAsia="ko-KR"/>
        </w:rPr>
        <w:t xml:space="preserve">an </w:t>
      </w:r>
      <w:r>
        <w:rPr>
          <w:rFonts w:hint="eastAsia"/>
          <w:noProof/>
          <w:lang w:eastAsia="ko-KR"/>
        </w:rPr>
        <w:t xml:space="preserve">SA2 WID in June, 2024, and </w:t>
      </w:r>
      <w:r w:rsidR="00671078">
        <w:rPr>
          <w:noProof/>
          <w:lang w:eastAsia="ko-KR"/>
        </w:rPr>
        <w:t xml:space="preserve">this </w:t>
      </w:r>
      <w:r>
        <w:rPr>
          <w:rFonts w:hint="eastAsia"/>
          <w:noProof/>
          <w:lang w:eastAsia="ko-KR"/>
        </w:rPr>
        <w:t xml:space="preserve">SA2 WID aims to complete the work by December 2024, </w:t>
      </w:r>
      <w:r w:rsidR="00671078">
        <w:rPr>
          <w:noProof/>
          <w:lang w:eastAsia="ko-KR"/>
        </w:rPr>
        <w:t xml:space="preserve">a </w:t>
      </w:r>
      <w:r>
        <w:rPr>
          <w:rFonts w:hint="eastAsia"/>
          <w:noProof/>
          <w:lang w:eastAsia="ko-KR"/>
        </w:rPr>
        <w:t xml:space="preserve">CT </w:t>
      </w:r>
      <w:r w:rsidR="00671078">
        <w:rPr>
          <w:noProof/>
          <w:lang w:eastAsia="ko-KR"/>
        </w:rPr>
        <w:t>WID is needed to develop the corresponding stage 3</w:t>
      </w:r>
      <w:r>
        <w:rPr>
          <w:rFonts w:hint="eastAsia"/>
          <w:noProof/>
          <w:lang w:eastAsia="ko-KR"/>
        </w:rPr>
        <w:t>.</w:t>
      </w:r>
    </w:p>
    <w:p w14:paraId="37A1B70A" w14:textId="5E1C19E9" w:rsidR="007A4E44" w:rsidRDefault="00671078" w:rsidP="00180906">
      <w:pPr>
        <w:spacing w:after="120"/>
        <w:jc w:val="both"/>
        <w:rPr>
          <w:noProof/>
          <w:lang w:eastAsia="ko-KR"/>
        </w:rPr>
      </w:pPr>
      <w:r>
        <w:rPr>
          <w:noProof/>
          <w:lang w:eastAsia="ko-KR"/>
        </w:rPr>
        <w:t>A corresponding</w:t>
      </w:r>
      <w:r w:rsidR="007A4E44">
        <w:rPr>
          <w:rFonts w:hint="eastAsia"/>
          <w:noProof/>
          <w:lang w:eastAsia="ko-KR"/>
        </w:rPr>
        <w:t xml:space="preserve"> CT WID for VMR_Ph2 is submitted to CT1 and CT4 in </w:t>
      </w:r>
      <w:r w:rsidR="008B7470" w:rsidRPr="008B7470">
        <w:rPr>
          <w:noProof/>
          <w:lang w:eastAsia="ko-KR"/>
        </w:rPr>
        <w:t>C1-244051 and C4-243094</w:t>
      </w:r>
      <w:r w:rsidR="007A4E44">
        <w:rPr>
          <w:rFonts w:hint="eastAsia"/>
          <w:noProof/>
          <w:lang w:eastAsia="ko-KR"/>
        </w:rPr>
        <w:t>, respectively.</w:t>
      </w:r>
    </w:p>
    <w:sectPr w:rsidR="007A4E4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64864" w14:textId="77777777" w:rsidR="005A14FE" w:rsidRDefault="005A14FE">
      <w:r>
        <w:separator/>
      </w:r>
    </w:p>
  </w:endnote>
  <w:endnote w:type="continuationSeparator" w:id="0">
    <w:p w14:paraId="4B8FF82A" w14:textId="77777777" w:rsidR="005A14FE" w:rsidRDefault="005A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83FFB" w14:textId="77777777" w:rsidR="005A14FE" w:rsidRDefault="005A14FE">
      <w:r>
        <w:separator/>
      </w:r>
    </w:p>
  </w:footnote>
  <w:footnote w:type="continuationSeparator" w:id="0">
    <w:p w14:paraId="2F256BDE" w14:textId="77777777" w:rsidR="005A14FE" w:rsidRDefault="005A1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9625D"/>
    <w:multiLevelType w:val="hybridMultilevel"/>
    <w:tmpl w:val="2C7847C8"/>
    <w:lvl w:ilvl="0" w:tplc="81B8DB4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B6BC7"/>
    <w:multiLevelType w:val="hybridMultilevel"/>
    <w:tmpl w:val="FBC4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772CE"/>
    <w:multiLevelType w:val="hybridMultilevel"/>
    <w:tmpl w:val="5186E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DF64CE"/>
    <w:multiLevelType w:val="hybridMultilevel"/>
    <w:tmpl w:val="8576947A"/>
    <w:lvl w:ilvl="0" w:tplc="F1AC17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8A6284"/>
    <w:multiLevelType w:val="hybridMultilevel"/>
    <w:tmpl w:val="3C748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C2D"/>
    <w:multiLevelType w:val="hybridMultilevel"/>
    <w:tmpl w:val="AE92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02381"/>
    <w:multiLevelType w:val="hybridMultilevel"/>
    <w:tmpl w:val="8F38E684"/>
    <w:lvl w:ilvl="0" w:tplc="C448B3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6057EAA"/>
    <w:multiLevelType w:val="hybridMultilevel"/>
    <w:tmpl w:val="413ACE12"/>
    <w:lvl w:ilvl="0" w:tplc="080AC5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C2F3852"/>
    <w:multiLevelType w:val="hybridMultilevel"/>
    <w:tmpl w:val="E2B020B0"/>
    <w:lvl w:ilvl="0" w:tplc="82EC25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94B63"/>
    <w:multiLevelType w:val="hybridMultilevel"/>
    <w:tmpl w:val="A47C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C5260"/>
    <w:multiLevelType w:val="hybridMultilevel"/>
    <w:tmpl w:val="56C05572"/>
    <w:lvl w:ilvl="0" w:tplc="82EC25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133694">
    <w:abstractNumId w:val="13"/>
  </w:num>
  <w:num w:numId="2" w16cid:durableId="538736502">
    <w:abstractNumId w:val="6"/>
  </w:num>
  <w:num w:numId="3" w16cid:durableId="1197891715">
    <w:abstractNumId w:val="5"/>
  </w:num>
  <w:num w:numId="4" w16cid:durableId="996150578">
    <w:abstractNumId w:val="4"/>
  </w:num>
  <w:num w:numId="5" w16cid:durableId="1800688910">
    <w:abstractNumId w:val="12"/>
  </w:num>
  <w:num w:numId="6" w16cid:durableId="1308701043">
    <w:abstractNumId w:val="2"/>
  </w:num>
  <w:num w:numId="7" w16cid:durableId="859586046">
    <w:abstractNumId w:val="7"/>
  </w:num>
  <w:num w:numId="8" w16cid:durableId="1852987542">
    <w:abstractNumId w:val="16"/>
  </w:num>
  <w:num w:numId="9" w16cid:durableId="952588886">
    <w:abstractNumId w:val="14"/>
  </w:num>
  <w:num w:numId="10" w16cid:durableId="1680352127">
    <w:abstractNumId w:val="8"/>
  </w:num>
  <w:num w:numId="11" w16cid:durableId="2090537314">
    <w:abstractNumId w:val="3"/>
  </w:num>
  <w:num w:numId="12" w16cid:durableId="2140882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9789001">
    <w:abstractNumId w:val="0"/>
  </w:num>
  <w:num w:numId="14" w16cid:durableId="1209998640">
    <w:abstractNumId w:val="11"/>
  </w:num>
  <w:num w:numId="15" w16cid:durableId="1895264874">
    <w:abstractNumId w:val="10"/>
  </w:num>
  <w:num w:numId="16" w16cid:durableId="303390617">
    <w:abstractNumId w:val="1"/>
  </w:num>
  <w:num w:numId="17" w16cid:durableId="830296491">
    <w:abstractNumId w:val="9"/>
  </w:num>
  <w:num w:numId="18" w16cid:durableId="16639230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4983"/>
    <w:rsid w:val="00024FC7"/>
    <w:rsid w:val="00026029"/>
    <w:rsid w:val="00030018"/>
    <w:rsid w:val="0003571C"/>
    <w:rsid w:val="00036EB1"/>
    <w:rsid w:val="00036FD3"/>
    <w:rsid w:val="00050674"/>
    <w:rsid w:val="00055FA3"/>
    <w:rsid w:val="00056843"/>
    <w:rsid w:val="00056F79"/>
    <w:rsid w:val="0006337C"/>
    <w:rsid w:val="00072DB1"/>
    <w:rsid w:val="00075168"/>
    <w:rsid w:val="00084875"/>
    <w:rsid w:val="00086C47"/>
    <w:rsid w:val="00087FD8"/>
    <w:rsid w:val="00091896"/>
    <w:rsid w:val="000967F4"/>
    <w:rsid w:val="000A0B79"/>
    <w:rsid w:val="000A3B42"/>
    <w:rsid w:val="000B1D6E"/>
    <w:rsid w:val="000B5B2E"/>
    <w:rsid w:val="000B721D"/>
    <w:rsid w:val="000B76F0"/>
    <w:rsid w:val="000D1F1D"/>
    <w:rsid w:val="000E2124"/>
    <w:rsid w:val="000E353A"/>
    <w:rsid w:val="000F3C6A"/>
    <w:rsid w:val="00100DF7"/>
    <w:rsid w:val="0010138F"/>
    <w:rsid w:val="0010162C"/>
    <w:rsid w:val="0010446C"/>
    <w:rsid w:val="0012169A"/>
    <w:rsid w:val="00122458"/>
    <w:rsid w:val="00124D56"/>
    <w:rsid w:val="00127D4F"/>
    <w:rsid w:val="00135045"/>
    <w:rsid w:val="00143D2E"/>
    <w:rsid w:val="00147BC6"/>
    <w:rsid w:val="00155ECA"/>
    <w:rsid w:val="00166FE2"/>
    <w:rsid w:val="001717C2"/>
    <w:rsid w:val="00173D40"/>
    <w:rsid w:val="0017621E"/>
    <w:rsid w:val="00180906"/>
    <w:rsid w:val="00187441"/>
    <w:rsid w:val="0019199E"/>
    <w:rsid w:val="00197731"/>
    <w:rsid w:val="001A147D"/>
    <w:rsid w:val="001A20DC"/>
    <w:rsid w:val="001A4679"/>
    <w:rsid w:val="001A4FED"/>
    <w:rsid w:val="001B67F4"/>
    <w:rsid w:val="001B77A2"/>
    <w:rsid w:val="001B79D7"/>
    <w:rsid w:val="001C464B"/>
    <w:rsid w:val="001C6FB2"/>
    <w:rsid w:val="001D0354"/>
    <w:rsid w:val="001D0676"/>
    <w:rsid w:val="001D4E6F"/>
    <w:rsid w:val="001E2212"/>
    <w:rsid w:val="001E2D52"/>
    <w:rsid w:val="001E3A21"/>
    <w:rsid w:val="001E5936"/>
    <w:rsid w:val="001E65AA"/>
    <w:rsid w:val="001F1CDE"/>
    <w:rsid w:val="001F2939"/>
    <w:rsid w:val="001F4261"/>
    <w:rsid w:val="001F68CD"/>
    <w:rsid w:val="00202666"/>
    <w:rsid w:val="002070CB"/>
    <w:rsid w:val="00221A9D"/>
    <w:rsid w:val="002256BF"/>
    <w:rsid w:val="00226CBC"/>
    <w:rsid w:val="0023269B"/>
    <w:rsid w:val="002360BF"/>
    <w:rsid w:val="00236D1F"/>
    <w:rsid w:val="00242158"/>
    <w:rsid w:val="00250B6F"/>
    <w:rsid w:val="00251161"/>
    <w:rsid w:val="00251B94"/>
    <w:rsid w:val="002542C1"/>
    <w:rsid w:val="00256627"/>
    <w:rsid w:val="00270022"/>
    <w:rsid w:val="00277F42"/>
    <w:rsid w:val="00284A06"/>
    <w:rsid w:val="002860AA"/>
    <w:rsid w:val="002913CC"/>
    <w:rsid w:val="002968F2"/>
    <w:rsid w:val="002A40C9"/>
    <w:rsid w:val="002B5361"/>
    <w:rsid w:val="002C2AE5"/>
    <w:rsid w:val="002C37F1"/>
    <w:rsid w:val="002C5062"/>
    <w:rsid w:val="002D5930"/>
    <w:rsid w:val="002E54A0"/>
    <w:rsid w:val="002F6DD9"/>
    <w:rsid w:val="00302C94"/>
    <w:rsid w:val="00302F72"/>
    <w:rsid w:val="003073CD"/>
    <w:rsid w:val="00314A9D"/>
    <w:rsid w:val="00325E33"/>
    <w:rsid w:val="00326E55"/>
    <w:rsid w:val="00333B25"/>
    <w:rsid w:val="003420E4"/>
    <w:rsid w:val="003567C4"/>
    <w:rsid w:val="00356C42"/>
    <w:rsid w:val="0035729A"/>
    <w:rsid w:val="00366133"/>
    <w:rsid w:val="003709CB"/>
    <w:rsid w:val="00375C49"/>
    <w:rsid w:val="00380C11"/>
    <w:rsid w:val="00383660"/>
    <w:rsid w:val="00387C1A"/>
    <w:rsid w:val="0039063B"/>
    <w:rsid w:val="003915C3"/>
    <w:rsid w:val="003A6BC2"/>
    <w:rsid w:val="003B23B5"/>
    <w:rsid w:val="003C1A16"/>
    <w:rsid w:val="003C2607"/>
    <w:rsid w:val="003D3AD1"/>
    <w:rsid w:val="003E1EC2"/>
    <w:rsid w:val="003E5F93"/>
    <w:rsid w:val="003F2A4B"/>
    <w:rsid w:val="003F3B48"/>
    <w:rsid w:val="003F46DB"/>
    <w:rsid w:val="003F7C8A"/>
    <w:rsid w:val="003F7E80"/>
    <w:rsid w:val="00402481"/>
    <w:rsid w:val="004031EC"/>
    <w:rsid w:val="00407ADA"/>
    <w:rsid w:val="00415D4E"/>
    <w:rsid w:val="00417682"/>
    <w:rsid w:val="00440134"/>
    <w:rsid w:val="00440C94"/>
    <w:rsid w:val="004441F3"/>
    <w:rsid w:val="004468C2"/>
    <w:rsid w:val="0045162D"/>
    <w:rsid w:val="0045653A"/>
    <w:rsid w:val="004573AF"/>
    <w:rsid w:val="00461D67"/>
    <w:rsid w:val="004631B5"/>
    <w:rsid w:val="00463660"/>
    <w:rsid w:val="00473E75"/>
    <w:rsid w:val="00481D67"/>
    <w:rsid w:val="00485C07"/>
    <w:rsid w:val="00487597"/>
    <w:rsid w:val="00497788"/>
    <w:rsid w:val="004A1FA1"/>
    <w:rsid w:val="004A4AEC"/>
    <w:rsid w:val="004A5E9A"/>
    <w:rsid w:val="004A72AF"/>
    <w:rsid w:val="004B20FD"/>
    <w:rsid w:val="004B55A2"/>
    <w:rsid w:val="004C5DA3"/>
    <w:rsid w:val="004D0B56"/>
    <w:rsid w:val="004E433B"/>
    <w:rsid w:val="004F2B01"/>
    <w:rsid w:val="004F31B3"/>
    <w:rsid w:val="00505310"/>
    <w:rsid w:val="00507441"/>
    <w:rsid w:val="0052032E"/>
    <w:rsid w:val="00520D4E"/>
    <w:rsid w:val="005304E4"/>
    <w:rsid w:val="005341B2"/>
    <w:rsid w:val="0053448A"/>
    <w:rsid w:val="00555B66"/>
    <w:rsid w:val="0056301E"/>
    <w:rsid w:val="00566BF6"/>
    <w:rsid w:val="00567D6B"/>
    <w:rsid w:val="0058677B"/>
    <w:rsid w:val="00593EE8"/>
    <w:rsid w:val="0059727E"/>
    <w:rsid w:val="005A14FE"/>
    <w:rsid w:val="005A18C5"/>
    <w:rsid w:val="005B1F12"/>
    <w:rsid w:val="005C0FFC"/>
    <w:rsid w:val="005C3F71"/>
    <w:rsid w:val="005D7C96"/>
    <w:rsid w:val="005E0CD0"/>
    <w:rsid w:val="005E7235"/>
    <w:rsid w:val="006238D4"/>
    <w:rsid w:val="00626545"/>
    <w:rsid w:val="006300BF"/>
    <w:rsid w:val="006301CA"/>
    <w:rsid w:val="006429CA"/>
    <w:rsid w:val="00643FC1"/>
    <w:rsid w:val="006474E6"/>
    <w:rsid w:val="006525DB"/>
    <w:rsid w:val="006544F9"/>
    <w:rsid w:val="00660354"/>
    <w:rsid w:val="00665A7C"/>
    <w:rsid w:val="00665B9B"/>
    <w:rsid w:val="00671078"/>
    <w:rsid w:val="00672963"/>
    <w:rsid w:val="00672F5D"/>
    <w:rsid w:val="006747CC"/>
    <w:rsid w:val="00674AFB"/>
    <w:rsid w:val="00687BE7"/>
    <w:rsid w:val="00691B89"/>
    <w:rsid w:val="00691C4F"/>
    <w:rsid w:val="00694015"/>
    <w:rsid w:val="00695FD2"/>
    <w:rsid w:val="00696210"/>
    <w:rsid w:val="006B0156"/>
    <w:rsid w:val="006B5740"/>
    <w:rsid w:val="006B74BA"/>
    <w:rsid w:val="006C6675"/>
    <w:rsid w:val="006C7895"/>
    <w:rsid w:val="006D10BA"/>
    <w:rsid w:val="006D1A9E"/>
    <w:rsid w:val="006E478F"/>
    <w:rsid w:val="006F03FC"/>
    <w:rsid w:val="006F1ECB"/>
    <w:rsid w:val="006F367B"/>
    <w:rsid w:val="006F3EB6"/>
    <w:rsid w:val="006F595B"/>
    <w:rsid w:val="00701FD9"/>
    <w:rsid w:val="007025BE"/>
    <w:rsid w:val="007040EE"/>
    <w:rsid w:val="00705CBD"/>
    <w:rsid w:val="0070707F"/>
    <w:rsid w:val="00707BF9"/>
    <w:rsid w:val="00711913"/>
    <w:rsid w:val="00715209"/>
    <w:rsid w:val="007202E4"/>
    <w:rsid w:val="00721033"/>
    <w:rsid w:val="007321DA"/>
    <w:rsid w:val="0073263B"/>
    <w:rsid w:val="00744A7D"/>
    <w:rsid w:val="00744C06"/>
    <w:rsid w:val="00750F42"/>
    <w:rsid w:val="00754D44"/>
    <w:rsid w:val="00770591"/>
    <w:rsid w:val="007738E0"/>
    <w:rsid w:val="0077626A"/>
    <w:rsid w:val="0077668C"/>
    <w:rsid w:val="00777DEE"/>
    <w:rsid w:val="00780589"/>
    <w:rsid w:val="00780960"/>
    <w:rsid w:val="00781177"/>
    <w:rsid w:val="007826B1"/>
    <w:rsid w:val="00784D5A"/>
    <w:rsid w:val="00787383"/>
    <w:rsid w:val="0079245A"/>
    <w:rsid w:val="007A4E44"/>
    <w:rsid w:val="007A5A26"/>
    <w:rsid w:val="007A5B7E"/>
    <w:rsid w:val="007B6CF2"/>
    <w:rsid w:val="007B7334"/>
    <w:rsid w:val="007C2921"/>
    <w:rsid w:val="007D61AE"/>
    <w:rsid w:val="007E5D0A"/>
    <w:rsid w:val="007F0D64"/>
    <w:rsid w:val="007F1E81"/>
    <w:rsid w:val="007F2F99"/>
    <w:rsid w:val="00803A57"/>
    <w:rsid w:val="00805787"/>
    <w:rsid w:val="00806F80"/>
    <w:rsid w:val="00807035"/>
    <w:rsid w:val="00811E38"/>
    <w:rsid w:val="00812E84"/>
    <w:rsid w:val="008267E8"/>
    <w:rsid w:val="00826E13"/>
    <w:rsid w:val="00837D86"/>
    <w:rsid w:val="00841FE3"/>
    <w:rsid w:val="008519AF"/>
    <w:rsid w:val="00853814"/>
    <w:rsid w:val="00854D82"/>
    <w:rsid w:val="008557F7"/>
    <w:rsid w:val="00860718"/>
    <w:rsid w:val="008631A2"/>
    <w:rsid w:val="008753FC"/>
    <w:rsid w:val="00877356"/>
    <w:rsid w:val="00880777"/>
    <w:rsid w:val="00880B5B"/>
    <w:rsid w:val="008842D0"/>
    <w:rsid w:val="00885DA4"/>
    <w:rsid w:val="0089108F"/>
    <w:rsid w:val="008911CF"/>
    <w:rsid w:val="008944CE"/>
    <w:rsid w:val="00897510"/>
    <w:rsid w:val="008A1B82"/>
    <w:rsid w:val="008B4497"/>
    <w:rsid w:val="008B487A"/>
    <w:rsid w:val="008B65EC"/>
    <w:rsid w:val="008B7470"/>
    <w:rsid w:val="008B75C2"/>
    <w:rsid w:val="008C2085"/>
    <w:rsid w:val="008D051F"/>
    <w:rsid w:val="008D4B3A"/>
    <w:rsid w:val="008D69F8"/>
    <w:rsid w:val="008D6C16"/>
    <w:rsid w:val="008F0A1F"/>
    <w:rsid w:val="008F1902"/>
    <w:rsid w:val="00904531"/>
    <w:rsid w:val="0091399A"/>
    <w:rsid w:val="00920C29"/>
    <w:rsid w:val="00922576"/>
    <w:rsid w:val="0092269C"/>
    <w:rsid w:val="00927489"/>
    <w:rsid w:val="009315EE"/>
    <w:rsid w:val="00934B54"/>
    <w:rsid w:val="00934F05"/>
    <w:rsid w:val="00947FB0"/>
    <w:rsid w:val="00965448"/>
    <w:rsid w:val="0096716A"/>
    <w:rsid w:val="009768C3"/>
    <w:rsid w:val="00977D27"/>
    <w:rsid w:val="00993F53"/>
    <w:rsid w:val="009945EC"/>
    <w:rsid w:val="00995924"/>
    <w:rsid w:val="00996C44"/>
    <w:rsid w:val="009A62E2"/>
    <w:rsid w:val="009A69E6"/>
    <w:rsid w:val="009B1AB1"/>
    <w:rsid w:val="009C3478"/>
    <w:rsid w:val="009D34D3"/>
    <w:rsid w:val="009D6C8C"/>
    <w:rsid w:val="009E34FB"/>
    <w:rsid w:val="009E73F6"/>
    <w:rsid w:val="009F1B10"/>
    <w:rsid w:val="009F388F"/>
    <w:rsid w:val="00A030DB"/>
    <w:rsid w:val="00A03153"/>
    <w:rsid w:val="00A10ADB"/>
    <w:rsid w:val="00A1167C"/>
    <w:rsid w:val="00A14A25"/>
    <w:rsid w:val="00A170AF"/>
    <w:rsid w:val="00A17506"/>
    <w:rsid w:val="00A263AB"/>
    <w:rsid w:val="00A32364"/>
    <w:rsid w:val="00A34B4D"/>
    <w:rsid w:val="00A468D5"/>
    <w:rsid w:val="00A525D4"/>
    <w:rsid w:val="00A57FF6"/>
    <w:rsid w:val="00A6126D"/>
    <w:rsid w:val="00A66E9C"/>
    <w:rsid w:val="00A67235"/>
    <w:rsid w:val="00A7295F"/>
    <w:rsid w:val="00A73AA6"/>
    <w:rsid w:val="00A74F40"/>
    <w:rsid w:val="00A77C35"/>
    <w:rsid w:val="00A81584"/>
    <w:rsid w:val="00A82FCC"/>
    <w:rsid w:val="00A93BF8"/>
    <w:rsid w:val="00A9645E"/>
    <w:rsid w:val="00AA066B"/>
    <w:rsid w:val="00AA699C"/>
    <w:rsid w:val="00AB08B3"/>
    <w:rsid w:val="00AB2281"/>
    <w:rsid w:val="00AB588A"/>
    <w:rsid w:val="00AB6377"/>
    <w:rsid w:val="00AD05D3"/>
    <w:rsid w:val="00AD4CCD"/>
    <w:rsid w:val="00AD5B51"/>
    <w:rsid w:val="00AD6B1C"/>
    <w:rsid w:val="00AE00F0"/>
    <w:rsid w:val="00AE04D7"/>
    <w:rsid w:val="00AE639A"/>
    <w:rsid w:val="00AE7BEB"/>
    <w:rsid w:val="00AF279E"/>
    <w:rsid w:val="00AF744C"/>
    <w:rsid w:val="00B00393"/>
    <w:rsid w:val="00B04A83"/>
    <w:rsid w:val="00B13C6C"/>
    <w:rsid w:val="00B22048"/>
    <w:rsid w:val="00B22660"/>
    <w:rsid w:val="00B24D21"/>
    <w:rsid w:val="00B27095"/>
    <w:rsid w:val="00B31327"/>
    <w:rsid w:val="00B368C1"/>
    <w:rsid w:val="00B403FC"/>
    <w:rsid w:val="00B419E1"/>
    <w:rsid w:val="00B44DB5"/>
    <w:rsid w:val="00B5413E"/>
    <w:rsid w:val="00B5481A"/>
    <w:rsid w:val="00B553BE"/>
    <w:rsid w:val="00B67F31"/>
    <w:rsid w:val="00B71F64"/>
    <w:rsid w:val="00B71FDB"/>
    <w:rsid w:val="00B751BA"/>
    <w:rsid w:val="00B76981"/>
    <w:rsid w:val="00B774BC"/>
    <w:rsid w:val="00B847B1"/>
    <w:rsid w:val="00B92660"/>
    <w:rsid w:val="00B9600B"/>
    <w:rsid w:val="00B96BE0"/>
    <w:rsid w:val="00BA435F"/>
    <w:rsid w:val="00BA7860"/>
    <w:rsid w:val="00BB4925"/>
    <w:rsid w:val="00BB6F34"/>
    <w:rsid w:val="00BC474B"/>
    <w:rsid w:val="00BC5027"/>
    <w:rsid w:val="00BC56DD"/>
    <w:rsid w:val="00BD2D4D"/>
    <w:rsid w:val="00BD5B5E"/>
    <w:rsid w:val="00BD63F8"/>
    <w:rsid w:val="00BE1F92"/>
    <w:rsid w:val="00BE33D0"/>
    <w:rsid w:val="00BE6149"/>
    <w:rsid w:val="00BE6EC7"/>
    <w:rsid w:val="00BF0A84"/>
    <w:rsid w:val="00BF5B2B"/>
    <w:rsid w:val="00C006C6"/>
    <w:rsid w:val="00C02176"/>
    <w:rsid w:val="00C03706"/>
    <w:rsid w:val="00C0514E"/>
    <w:rsid w:val="00C054F4"/>
    <w:rsid w:val="00C1182C"/>
    <w:rsid w:val="00C16BAF"/>
    <w:rsid w:val="00C218FF"/>
    <w:rsid w:val="00C231A5"/>
    <w:rsid w:val="00C42176"/>
    <w:rsid w:val="00C43B6F"/>
    <w:rsid w:val="00C50BBF"/>
    <w:rsid w:val="00C51448"/>
    <w:rsid w:val="00C526F8"/>
    <w:rsid w:val="00C56C25"/>
    <w:rsid w:val="00C60ACE"/>
    <w:rsid w:val="00C6281A"/>
    <w:rsid w:val="00C663BA"/>
    <w:rsid w:val="00C67D56"/>
    <w:rsid w:val="00C728AC"/>
    <w:rsid w:val="00C75FBC"/>
    <w:rsid w:val="00C770D3"/>
    <w:rsid w:val="00C86696"/>
    <w:rsid w:val="00C92A90"/>
    <w:rsid w:val="00C96933"/>
    <w:rsid w:val="00CB5DDA"/>
    <w:rsid w:val="00CB6FAF"/>
    <w:rsid w:val="00CC184F"/>
    <w:rsid w:val="00CC2337"/>
    <w:rsid w:val="00CC2523"/>
    <w:rsid w:val="00CC6F78"/>
    <w:rsid w:val="00CD7D51"/>
    <w:rsid w:val="00CE6B2B"/>
    <w:rsid w:val="00CE6DCB"/>
    <w:rsid w:val="00CF5859"/>
    <w:rsid w:val="00D0300C"/>
    <w:rsid w:val="00D04FFE"/>
    <w:rsid w:val="00D05FC2"/>
    <w:rsid w:val="00D143D0"/>
    <w:rsid w:val="00D22045"/>
    <w:rsid w:val="00D23B28"/>
    <w:rsid w:val="00D436FB"/>
    <w:rsid w:val="00D44A74"/>
    <w:rsid w:val="00D45429"/>
    <w:rsid w:val="00D456DE"/>
    <w:rsid w:val="00D56A54"/>
    <w:rsid w:val="00D57D3F"/>
    <w:rsid w:val="00D57E66"/>
    <w:rsid w:val="00D732F9"/>
    <w:rsid w:val="00D75BBD"/>
    <w:rsid w:val="00D8724F"/>
    <w:rsid w:val="00D8756E"/>
    <w:rsid w:val="00D925F4"/>
    <w:rsid w:val="00DA052D"/>
    <w:rsid w:val="00DA077F"/>
    <w:rsid w:val="00DA2CEA"/>
    <w:rsid w:val="00DA5C3E"/>
    <w:rsid w:val="00DA6178"/>
    <w:rsid w:val="00DB1E3B"/>
    <w:rsid w:val="00DB6953"/>
    <w:rsid w:val="00DC17BE"/>
    <w:rsid w:val="00DC6D72"/>
    <w:rsid w:val="00DD52D0"/>
    <w:rsid w:val="00DE72A5"/>
    <w:rsid w:val="00DF1DED"/>
    <w:rsid w:val="00E014A8"/>
    <w:rsid w:val="00E01A50"/>
    <w:rsid w:val="00E270C0"/>
    <w:rsid w:val="00E363A9"/>
    <w:rsid w:val="00E60B97"/>
    <w:rsid w:val="00E748E8"/>
    <w:rsid w:val="00E755D2"/>
    <w:rsid w:val="00E82830"/>
    <w:rsid w:val="00E90686"/>
    <w:rsid w:val="00E92A2F"/>
    <w:rsid w:val="00E954EC"/>
    <w:rsid w:val="00E96F4E"/>
    <w:rsid w:val="00E97344"/>
    <w:rsid w:val="00EB5526"/>
    <w:rsid w:val="00EB626D"/>
    <w:rsid w:val="00EB7788"/>
    <w:rsid w:val="00EC36F3"/>
    <w:rsid w:val="00EC479A"/>
    <w:rsid w:val="00EC70A7"/>
    <w:rsid w:val="00ED333C"/>
    <w:rsid w:val="00ED3D00"/>
    <w:rsid w:val="00ED3D1F"/>
    <w:rsid w:val="00ED432A"/>
    <w:rsid w:val="00EE60CB"/>
    <w:rsid w:val="00EE6C21"/>
    <w:rsid w:val="00EF4B3D"/>
    <w:rsid w:val="00EF4E55"/>
    <w:rsid w:val="00F00781"/>
    <w:rsid w:val="00F02C73"/>
    <w:rsid w:val="00F0384B"/>
    <w:rsid w:val="00F10BE6"/>
    <w:rsid w:val="00F11A40"/>
    <w:rsid w:val="00F11C12"/>
    <w:rsid w:val="00F410A0"/>
    <w:rsid w:val="00F41652"/>
    <w:rsid w:val="00F5344B"/>
    <w:rsid w:val="00F5381F"/>
    <w:rsid w:val="00F56F18"/>
    <w:rsid w:val="00F57875"/>
    <w:rsid w:val="00F85DCD"/>
    <w:rsid w:val="00F87DB6"/>
    <w:rsid w:val="00F92279"/>
    <w:rsid w:val="00F9716A"/>
    <w:rsid w:val="00FA01B8"/>
    <w:rsid w:val="00FA2392"/>
    <w:rsid w:val="00FB3871"/>
    <w:rsid w:val="00FB5A2A"/>
    <w:rsid w:val="00FC2888"/>
    <w:rsid w:val="00FC29A6"/>
    <w:rsid w:val="00FC763E"/>
    <w:rsid w:val="00FC7675"/>
    <w:rsid w:val="00FD4BB6"/>
    <w:rsid w:val="00FE20E8"/>
    <w:rsid w:val="00FE496C"/>
    <w:rsid w:val="00FE5FB7"/>
    <w:rsid w:val="00FE6AF1"/>
    <w:rsid w:val="00FE7077"/>
    <w:rsid w:val="00FF0924"/>
    <w:rsid w:val="00FF156D"/>
    <w:rsid w:val="00FF16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770C2"/>
  <w15:chartTrackingRefBased/>
  <w15:docId w15:val="{9778D606-E44A-4F07-AFC1-D06DCCA1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table" w:styleId="TableGrid">
    <w:name w:val="Table Grid"/>
    <w:basedOn w:val="TableNormal"/>
    <w:rsid w:val="00B7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C1A16"/>
    <w:pPr>
      <w:keepNext/>
      <w:keepLines/>
    </w:pPr>
    <w:rPr>
      <w:rFonts w:ascii="Arial" w:hAnsi="Arial"/>
      <w:sz w:val="18"/>
    </w:rPr>
  </w:style>
  <w:style w:type="paragraph" w:customStyle="1" w:styleId="TAC">
    <w:name w:val="TAC"/>
    <w:basedOn w:val="TAL"/>
    <w:link w:val="TACChar"/>
    <w:rsid w:val="003C1A16"/>
    <w:pPr>
      <w:jc w:val="center"/>
    </w:pPr>
  </w:style>
  <w:style w:type="paragraph" w:customStyle="1" w:styleId="TF">
    <w:name w:val="TF"/>
    <w:aliases w:val="left"/>
    <w:basedOn w:val="Normal"/>
    <w:link w:val="TFChar"/>
    <w:rsid w:val="003C1A16"/>
    <w:pPr>
      <w:keepLines/>
      <w:spacing w:after="240"/>
      <w:jc w:val="center"/>
    </w:pPr>
    <w:rPr>
      <w:rFonts w:ascii="Arial" w:hAnsi="Arial"/>
      <w:b/>
    </w:rPr>
  </w:style>
  <w:style w:type="character" w:customStyle="1" w:styleId="TALChar">
    <w:name w:val="TAL Char"/>
    <w:link w:val="TAL"/>
    <w:rsid w:val="003C1A16"/>
    <w:rPr>
      <w:rFonts w:ascii="Arial" w:hAnsi="Arial"/>
      <w:sz w:val="18"/>
      <w:lang w:val="en-GB"/>
    </w:rPr>
  </w:style>
  <w:style w:type="character" w:customStyle="1" w:styleId="TACChar">
    <w:name w:val="TAC Char"/>
    <w:link w:val="TAC"/>
    <w:locked/>
    <w:rsid w:val="003C1A16"/>
    <w:rPr>
      <w:rFonts w:ascii="Arial" w:hAnsi="Arial"/>
      <w:sz w:val="18"/>
      <w:lang w:val="en-GB"/>
    </w:rPr>
  </w:style>
  <w:style w:type="character" w:customStyle="1" w:styleId="TFChar">
    <w:name w:val="TF Char"/>
    <w:link w:val="TF"/>
    <w:locked/>
    <w:rsid w:val="003C1A16"/>
    <w:rPr>
      <w:rFonts w:ascii="Arial" w:hAnsi="Arial"/>
      <w:b/>
      <w:lang w:val="en-GB"/>
    </w:rPr>
  </w:style>
  <w:style w:type="paragraph" w:customStyle="1" w:styleId="TH">
    <w:name w:val="TH"/>
    <w:basedOn w:val="Normal"/>
    <w:link w:val="THChar"/>
    <w:qFormat/>
    <w:rsid w:val="00BE6149"/>
    <w:pPr>
      <w:keepNext/>
      <w:keepLines/>
      <w:spacing w:before="60" w:after="180"/>
      <w:jc w:val="center"/>
    </w:pPr>
    <w:rPr>
      <w:rFonts w:ascii="Arial" w:eastAsia="SimSun" w:hAnsi="Arial"/>
      <w:b/>
      <w:lang w:eastAsia="x-none"/>
    </w:rPr>
  </w:style>
  <w:style w:type="character" w:customStyle="1" w:styleId="THChar">
    <w:name w:val="TH Char"/>
    <w:link w:val="TH"/>
    <w:qFormat/>
    <w:rsid w:val="00BE6149"/>
    <w:rPr>
      <w:rFonts w:ascii="Arial" w:eastAsia="SimSun" w:hAnsi="Arial"/>
      <w:b/>
      <w:lang w:val="en-GB" w:eastAsia="x-none"/>
    </w:rPr>
  </w:style>
  <w:style w:type="character" w:customStyle="1" w:styleId="B1Char">
    <w:name w:val="B1 Char"/>
    <w:link w:val="B1"/>
    <w:qFormat/>
    <w:rsid w:val="00DA077F"/>
    <w:rPr>
      <w:rFonts w:ascii="Arial" w:hAnsi="Arial"/>
      <w:lang w:val="en-GB"/>
    </w:rPr>
  </w:style>
  <w:style w:type="paragraph" w:customStyle="1" w:styleId="B3">
    <w:name w:val="B3"/>
    <w:basedOn w:val="List3"/>
    <w:rsid w:val="00F11C12"/>
    <w:pPr>
      <w:overflowPunct w:val="0"/>
      <w:autoSpaceDE w:val="0"/>
      <w:autoSpaceDN w:val="0"/>
      <w:adjustRightInd w:val="0"/>
      <w:spacing w:after="180"/>
      <w:ind w:left="1135" w:hanging="284"/>
      <w:contextualSpacing w:val="0"/>
      <w:textAlignment w:val="baseline"/>
    </w:pPr>
    <w:rPr>
      <w:lang w:eastAsia="en-GB"/>
    </w:rPr>
  </w:style>
  <w:style w:type="paragraph" w:customStyle="1" w:styleId="B4">
    <w:name w:val="B4"/>
    <w:basedOn w:val="List4"/>
    <w:rsid w:val="00F11C12"/>
    <w:pPr>
      <w:overflowPunct w:val="0"/>
      <w:autoSpaceDE w:val="0"/>
      <w:autoSpaceDN w:val="0"/>
      <w:adjustRightInd w:val="0"/>
      <w:spacing w:after="180"/>
      <w:ind w:left="1418" w:hanging="284"/>
      <w:contextualSpacing w:val="0"/>
      <w:textAlignment w:val="baseline"/>
    </w:pPr>
    <w:rPr>
      <w:lang w:eastAsia="en-GB"/>
    </w:rPr>
  </w:style>
  <w:style w:type="paragraph" w:customStyle="1" w:styleId="B5">
    <w:name w:val="B5"/>
    <w:basedOn w:val="List5"/>
    <w:rsid w:val="00F11C12"/>
    <w:pPr>
      <w:overflowPunct w:val="0"/>
      <w:autoSpaceDE w:val="0"/>
      <w:autoSpaceDN w:val="0"/>
      <w:adjustRightInd w:val="0"/>
      <w:spacing w:after="180"/>
      <w:ind w:left="1702" w:hanging="284"/>
      <w:contextualSpacing w:val="0"/>
      <w:textAlignment w:val="baseline"/>
    </w:pPr>
    <w:rPr>
      <w:lang w:eastAsia="en-GB"/>
    </w:rPr>
  </w:style>
  <w:style w:type="paragraph" w:styleId="List3">
    <w:name w:val="List 3"/>
    <w:basedOn w:val="Normal"/>
    <w:rsid w:val="00F11C12"/>
    <w:pPr>
      <w:ind w:left="1080" w:hanging="360"/>
      <w:contextualSpacing/>
    </w:pPr>
  </w:style>
  <w:style w:type="paragraph" w:styleId="List4">
    <w:name w:val="List 4"/>
    <w:basedOn w:val="Normal"/>
    <w:rsid w:val="00F11C12"/>
    <w:pPr>
      <w:ind w:left="1440" w:hanging="360"/>
      <w:contextualSpacing/>
    </w:pPr>
  </w:style>
  <w:style w:type="paragraph" w:styleId="List5">
    <w:name w:val="List 5"/>
    <w:basedOn w:val="Normal"/>
    <w:rsid w:val="00F11C12"/>
    <w:pPr>
      <w:ind w:left="1800" w:hanging="360"/>
      <w:contextualSpacing/>
    </w:pPr>
  </w:style>
  <w:style w:type="paragraph" w:styleId="ListParagraph">
    <w:name w:val="List Paragraph"/>
    <w:basedOn w:val="Normal"/>
    <w:uiPriority w:val="34"/>
    <w:qFormat/>
    <w:rsid w:val="00036FD3"/>
    <w:pPr>
      <w:spacing w:before="100" w:beforeAutospacing="1" w:after="100" w:afterAutospacing="1"/>
    </w:pPr>
    <w:rPr>
      <w:sz w:val="24"/>
      <w:szCs w:val="24"/>
      <w:lang w:val="en-US"/>
    </w:rPr>
  </w:style>
  <w:style w:type="paragraph" w:customStyle="1" w:styleId="EditorsNote">
    <w:name w:val="Editor's Note"/>
    <w:aliases w:val="EN,Editor's Noteormal"/>
    <w:basedOn w:val="Normal"/>
    <w:link w:val="EditorsNoteChar"/>
    <w:qFormat/>
    <w:rsid w:val="00F11A40"/>
    <w:pPr>
      <w:keepLines/>
      <w:spacing w:after="180"/>
      <w:ind w:left="1135" w:hanging="851"/>
    </w:pPr>
    <w:rPr>
      <w:color w:val="FF0000"/>
    </w:rPr>
  </w:style>
  <w:style w:type="character" w:customStyle="1" w:styleId="EditorsNoteChar">
    <w:name w:val="Editor's Note Char"/>
    <w:aliases w:val="EN Char"/>
    <w:link w:val="EditorsNote"/>
    <w:rsid w:val="00F11A40"/>
    <w:rPr>
      <w:color w:val="FF0000"/>
      <w:lang w:val="en-GB"/>
    </w:rPr>
  </w:style>
  <w:style w:type="paragraph" w:styleId="Revision">
    <w:name w:val="Revision"/>
    <w:hidden/>
    <w:uiPriority w:val="99"/>
    <w:semiHidden/>
    <w:rsid w:val="00EC36F3"/>
    <w:rPr>
      <w:lang w:val="en-GB" w:eastAsia="en-US"/>
    </w:rPr>
  </w:style>
  <w:style w:type="paragraph" w:styleId="CommentSubject">
    <w:name w:val="annotation subject"/>
    <w:basedOn w:val="CommentText"/>
    <w:next w:val="CommentText"/>
    <w:link w:val="CommentSubjectChar"/>
    <w:rsid w:val="006710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71078"/>
    <w:rPr>
      <w:rFonts w:ascii="Arial" w:hAnsi="Arial"/>
      <w:lang w:val="en-GB"/>
    </w:rPr>
  </w:style>
  <w:style w:type="character" w:customStyle="1" w:styleId="CommentSubjectChar">
    <w:name w:val="Comment Subject Char"/>
    <w:link w:val="CommentSubject"/>
    <w:rsid w:val="0067107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595844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607498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BE5D9-F0BB-4FCD-AF67-A971511FA7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51F586-24F5-4438-A21B-FE69D7BB5FFB}">
  <ds:schemaRefs>
    <ds:schemaRef ds:uri="http://schemas.openxmlformats.org/officeDocument/2006/bibliography"/>
  </ds:schemaRefs>
</ds:datastoreItem>
</file>

<file path=customXml/itemProps3.xml><?xml version="1.0" encoding="utf-8"?>
<ds:datastoreItem xmlns:ds="http://schemas.openxmlformats.org/officeDocument/2006/customXml" ds:itemID="{7F72224B-57C8-4FF2-9375-3636B1E7FA6D}">
  <ds:schemaRefs>
    <ds:schemaRef ds:uri="http://schemas.microsoft.com/sharepoint/v3/contenttype/forms"/>
  </ds:schemaRefs>
</ds:datastoreItem>
</file>

<file path=customXml/itemProps4.xml><?xml version="1.0" encoding="utf-8"?>
<ds:datastoreItem xmlns:ds="http://schemas.openxmlformats.org/officeDocument/2006/customXml" ds:itemID="{0DCA733E-F070-4D5E-B951-A797D1D74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2842</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Hanna Lim</cp:lastModifiedBy>
  <cp:revision>11</cp:revision>
  <cp:lastPrinted>2001-04-23T02:30:00Z</cp:lastPrinted>
  <dcterms:created xsi:type="dcterms:W3CDTF">2024-08-07T06:55:00Z</dcterms:created>
  <dcterms:modified xsi:type="dcterms:W3CDTF">2024-08-08T14:38:00Z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